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2.0 -->
  <w:body>
    <w:p w:rsidR="006933FD" w:rsidRPr="00AB3F58" w:rsidP="006933FD" w14:paraId="3815CE10" w14:textId="77777777">
      <w:pPr>
        <w:pStyle w:val="Titrethme"/>
        <w:jc w:val="center"/>
        <w:rPr>
          <w:rFonts w:ascii="Times New Roman" w:hAnsi="Times New Roman"/>
          <w:sz w:val="28"/>
          <w:szCs w:val="28"/>
        </w:rPr>
      </w:pPr>
      <w:bookmarkStart w:id="0" w:name="_Ref31689850"/>
      <w:bookmarkStart w:id="1" w:name="_Toc95042638"/>
      <w:bookmarkStart w:id="2" w:name="_Toc126659614"/>
      <w:bookmarkStart w:id="3" w:name="_Toc129430303"/>
      <w:bookmarkStart w:id="4" w:name="_Toc160354737"/>
      <w:r w:rsidRPr="00AB3F58">
        <w:rPr>
          <w:rFonts w:ascii="Times New Roman" w:hAnsi="Times New Roman"/>
          <w:sz w:val="28"/>
          <w:szCs w:val="28"/>
        </w:rPr>
        <w:t>DIRECTION DE LA TRANSITION ÉCOLOGIQUE ET DU CLIMAT</w:t>
      </w:r>
    </w:p>
    <w:bookmarkEnd w:id="0"/>
    <w:bookmarkEnd w:id="1"/>
    <w:bookmarkEnd w:id="2"/>
    <w:bookmarkEnd w:id="3"/>
    <w:bookmarkEnd w:id="4"/>
    <w:p w:rsidR="00497595" w:rsidP="00497595" w14:paraId="378F0E9C" w14:textId="77777777">
      <w:pPr>
        <w:pStyle w:val="Heading1"/>
        <w:jc w:val="center"/>
        <w:rPr>
          <w:rFonts w:ascii="Times New Roman" w:hAnsi="Times New Roman"/>
        </w:rPr>
      </w:pPr>
      <w:r>
        <w:rPr>
          <w:rFonts w:ascii="Times New Roman" w:hAnsi="Times New Roman"/>
        </w:rPr>
        <w:t>Fonds « Mayenne engagée pour le climat »</w:t>
      </w:r>
    </w:p>
    <w:p w:rsidR="004E1CE3" w:rsidRPr="00C851F9" w:rsidP="004E1CE3" w14:paraId="06304580" w14:textId="77777777">
      <w:pPr>
        <w:pStyle w:val="Heading1"/>
        <w:jc w:val="center"/>
        <w:rPr>
          <w:rFonts w:ascii="Times New Roman" w:hAnsi="Times New Roman"/>
        </w:rPr>
      </w:pPr>
      <w:r w:rsidRPr="00C851F9">
        <w:rPr>
          <w:rFonts w:ascii="Times New Roman" w:hAnsi="Times New Roman"/>
        </w:rPr>
        <w:t>Actions territoriales en faveur de</w:t>
      </w:r>
      <w:r w:rsidR="000000E2">
        <w:rPr>
          <w:rFonts w:ascii="Times New Roman" w:hAnsi="Times New Roman"/>
        </w:rPr>
        <w:t xml:space="preserve"> </w:t>
      </w:r>
      <w:r w:rsidRPr="00C851F9">
        <w:rPr>
          <w:rFonts w:ascii="Times New Roman" w:hAnsi="Times New Roman"/>
        </w:rPr>
        <w:t>l’économie circulaire</w:t>
      </w:r>
    </w:p>
    <w:p w:rsidR="004E1CE3" w:rsidRPr="00C851F9" w:rsidP="004E1CE3" w14:paraId="04E6F647" w14:textId="77777777">
      <w:pPr>
        <w:spacing w:before="0" w:after="0" w:line="190" w:lineRule="exact"/>
        <w:jc w:val="left"/>
        <w:rPr>
          <w:rFonts w:ascii="Times New Roman" w:hAnsi="Times New Roman" w:cs="Times New Roman"/>
          <w:b/>
          <w:color w:val="000000"/>
          <w:sz w:val="16"/>
          <w:lang w:val="fr-FR"/>
        </w:rPr>
      </w:pPr>
      <w:r w:rsidRPr="00C851F9">
        <w:rPr>
          <w:rFonts w:ascii="Times New Roman" w:hAnsi="Times New Roman" w:cs="Times New Roman"/>
          <w:noProof/>
          <w:lang w:val="fr-FR"/>
        </w:rPr>
        <w:drawing>
          <wp:anchor distT="0" distB="0" distL="114300" distR="114300" simplePos="0" relativeHeight="251658240" behindDoc="1" locked="0" layoutInCell="1" allowOverlap="1">
            <wp:simplePos x="0" y="0"/>
            <wp:positionH relativeFrom="page">
              <wp:posOffset>-12700</wp:posOffset>
            </wp:positionH>
            <wp:positionV relativeFrom="page">
              <wp:posOffset>-12700</wp:posOffset>
            </wp:positionV>
            <wp:extent cx="51435" cy="51435"/>
            <wp:effectExtent l="0" t="0" r="5715" b="5715"/>
            <wp:wrapNone/>
            <wp:docPr id="9543940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94082" name="_x0000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 cy="51435"/>
                    </a:xfrm>
                    <a:prstGeom prst="rect">
                      <a:avLst/>
                    </a:prstGeom>
                    <a:noFill/>
                  </pic:spPr>
                </pic:pic>
              </a:graphicData>
            </a:graphic>
            <wp14:sizeRelH relativeFrom="page">
              <wp14:pctWidth>0</wp14:pctWidth>
            </wp14:sizeRelH>
            <wp14:sizeRelV relativeFrom="page">
              <wp14:pctHeight>0</wp14:pctHeight>
            </wp14:sizeRelV>
          </wp:anchor>
        </w:drawing>
      </w:r>
      <w:r w:rsidRPr="00C851F9">
        <w:rPr>
          <w:rFonts w:ascii="Times New Roman" w:hAnsi="Times New Roman" w:cs="Times New Roman"/>
          <w:b/>
          <w:color w:val="FFFFFF"/>
          <w:sz w:val="16"/>
          <w:lang w:val="fr-FR"/>
        </w:rPr>
        <w:t>DEVELOPPEMENT</w:t>
      </w:r>
      <w:r w:rsidRPr="00C851F9">
        <w:rPr>
          <w:rFonts w:ascii="Times New Roman" w:hAnsi="Times New Roman" w:cs="Times New Roman"/>
          <w:b/>
          <w:color w:val="FFFFFF"/>
          <w:spacing w:val="5"/>
          <w:sz w:val="16"/>
          <w:lang w:val="fr-FR"/>
        </w:rPr>
        <w:t xml:space="preserve"> </w:t>
      </w:r>
      <w:r w:rsidRPr="00C851F9">
        <w:rPr>
          <w:rFonts w:ascii="Times New Roman" w:hAnsi="Times New Roman" w:cs="Times New Roman"/>
          <w:b/>
          <w:color w:val="FFFFFF"/>
          <w:sz w:val="16"/>
          <w:lang w:val="fr-FR"/>
        </w:rPr>
        <w:t>DURABLE</w:t>
      </w:r>
      <w:r w:rsidRPr="00C851F9">
        <w:rPr>
          <w:rFonts w:ascii="Times New Roman" w:hAnsi="Times New Roman" w:cs="Times New Roman"/>
          <w:b/>
          <w:color w:val="FFFFFF"/>
          <w:spacing w:val="-3"/>
          <w:sz w:val="16"/>
          <w:lang w:val="fr-FR"/>
        </w:rPr>
        <w:t xml:space="preserve"> </w:t>
      </w:r>
      <w:r w:rsidRPr="00C851F9">
        <w:rPr>
          <w:rFonts w:ascii="Times New Roman" w:hAnsi="Times New Roman" w:cs="Times New Roman"/>
          <w:b/>
          <w:color w:val="FFFFFF"/>
          <w:spacing w:val="-1"/>
          <w:sz w:val="16"/>
          <w:lang w:val="fr-FR"/>
        </w:rPr>
        <w:t>ET</w:t>
      </w:r>
      <w:r w:rsidRPr="00C851F9">
        <w:rPr>
          <w:rFonts w:ascii="Times New Roman" w:hAnsi="Times New Roman" w:cs="Times New Roman"/>
          <w:b/>
          <w:color w:val="FFFFFF"/>
          <w:spacing w:val="4"/>
          <w:sz w:val="16"/>
          <w:lang w:val="fr-FR"/>
        </w:rPr>
        <w:t xml:space="preserve"> </w:t>
      </w:r>
      <w:r w:rsidRPr="00C851F9">
        <w:rPr>
          <w:rFonts w:ascii="Times New Roman" w:hAnsi="Times New Roman" w:cs="Times New Roman"/>
          <w:b/>
          <w:color w:val="FFFFFF"/>
          <w:sz w:val="16"/>
          <w:lang w:val="fr-FR"/>
        </w:rPr>
        <w:t>MOBILITES</w:t>
      </w:r>
    </w:p>
    <w:tbl>
      <w:tblPr>
        <w:tblpPr w:leftFromText="141" w:rightFromText="141" w:vertAnchor="text" w:tblpX="-70" w:tblpY="1"/>
        <w:tblOverlap w:val="never"/>
        <w:tblW w:w="9211" w:type="dxa"/>
        <w:tblLayout w:type="fixed"/>
        <w:tblCellMar>
          <w:left w:w="70" w:type="dxa"/>
          <w:right w:w="70" w:type="dxa"/>
        </w:tblCellMar>
        <w:tblLook w:val="0000"/>
      </w:tblPr>
      <w:tblGrid>
        <w:gridCol w:w="70"/>
        <w:gridCol w:w="3190"/>
        <w:gridCol w:w="55"/>
        <w:gridCol w:w="5751"/>
        <w:gridCol w:w="145"/>
      </w:tblGrid>
      <w:tr w14:paraId="69AF1367" w14:textId="77777777" w:rsidTr="0055654C">
        <w:tblPrEx>
          <w:tblW w:w="9211" w:type="dxa"/>
          <w:tblLayout w:type="fixed"/>
          <w:tblCellMar>
            <w:left w:w="70" w:type="dxa"/>
            <w:right w:w="70" w:type="dxa"/>
          </w:tblCellMar>
          <w:tblLook w:val="0000"/>
        </w:tblPrEx>
        <w:trPr>
          <w:gridBefore w:val="1"/>
          <w:wBefore w:w="70" w:type="dxa"/>
          <w:trHeight w:val="709"/>
        </w:trPr>
        <w:tc>
          <w:tcPr>
            <w:tcW w:w="3245" w:type="dxa"/>
            <w:gridSpan w:val="2"/>
            <w:tcBorders>
              <w:bottom w:val="single" w:sz="4" w:space="0" w:color="auto"/>
            </w:tcBorders>
          </w:tcPr>
          <w:p w:rsidR="005C561D" w:rsidRPr="0055654C" w:rsidP="0055654C" w14:paraId="2B82ACCE" w14:textId="77777777">
            <w:pPr>
              <w:autoSpaceDE w:val="0"/>
              <w:autoSpaceDN w:val="0"/>
              <w:adjustRightInd w:val="0"/>
              <w:ind w:right="121"/>
              <w:jc w:val="right"/>
              <w:rPr>
                <w:rFonts w:ascii="Times New Roman" w:hAnsi="Times New Roman" w:cs="Times New Roman"/>
                <w:b/>
                <w:i/>
                <w:sz w:val="24"/>
                <w:szCs w:val="24"/>
                <w:lang w:val="fr-FR"/>
              </w:rPr>
            </w:pPr>
            <w:r w:rsidRPr="00577701">
              <w:rPr>
                <w:rFonts w:ascii="Times New Roman" w:hAnsi="Times New Roman" w:cs="Times New Roman"/>
                <w:b/>
                <w:bCs/>
                <w:i/>
                <w:iCs/>
                <w:sz w:val="24"/>
                <w:szCs w:val="24"/>
                <w:lang w:val="fr-FR"/>
              </w:rPr>
              <w:t>Objet</w:t>
            </w:r>
          </w:p>
        </w:tc>
        <w:tc>
          <w:tcPr>
            <w:tcW w:w="5896" w:type="dxa"/>
            <w:gridSpan w:val="2"/>
            <w:tcBorders>
              <w:bottom w:val="single" w:sz="4" w:space="0" w:color="auto"/>
            </w:tcBorders>
          </w:tcPr>
          <w:p w:rsidR="004E1CE3" w:rsidRPr="00FF3851" w:rsidP="00FF3851" w14:paraId="4F2C185A" w14:textId="77777777">
            <w:pPr>
              <w:pStyle w:val="TexteTableau"/>
              <w:ind w:left="-69"/>
              <w:rPr>
                <w:rFonts w:ascii="Times New Roman" w:hAnsi="Times New Roman"/>
                <w:iCs/>
                <w:sz w:val="18"/>
                <w:szCs w:val="18"/>
              </w:rPr>
            </w:pPr>
            <w:r w:rsidRPr="00FF3851">
              <w:rPr>
                <w:rFonts w:ascii="Times New Roman" w:hAnsi="Times New Roman"/>
                <w:sz w:val="18"/>
                <w:szCs w:val="18"/>
              </w:rPr>
              <w:t xml:space="preserve">Promouvoir et soutenir le développement de l’économie </w:t>
            </w:r>
            <w:r w:rsidRPr="00FF3851">
              <w:rPr>
                <w:rFonts w:ascii="Times New Roman" w:hAnsi="Times New Roman"/>
                <w:sz w:val="18"/>
                <w:szCs w:val="18"/>
              </w:rPr>
              <w:t>circulaire sur les territoires</w:t>
            </w:r>
          </w:p>
        </w:tc>
      </w:tr>
      <w:tr w14:paraId="2BBAD68A" w14:textId="77777777" w:rsidTr="00D540F4">
        <w:tblPrEx>
          <w:tblW w:w="9211" w:type="dxa"/>
          <w:tblBorders>
            <w:top w:val="single" w:sz="8" w:space="0" w:color="auto"/>
          </w:tblBorders>
          <w:tblLayout w:type="fixed"/>
          <w:tblCellMar>
            <w:left w:w="70" w:type="dxa"/>
            <w:right w:w="70" w:type="dxa"/>
          </w:tblCellMar>
          <w:tblLook w:val="0000"/>
        </w:tblPrEx>
        <w:trPr>
          <w:gridAfter w:val="1"/>
          <w:wAfter w:w="145" w:type="dxa"/>
          <w:trHeight w:val="1041"/>
        </w:trPr>
        <w:tc>
          <w:tcPr>
            <w:tcW w:w="3260" w:type="dxa"/>
            <w:gridSpan w:val="2"/>
            <w:tcBorders>
              <w:top w:val="single" w:sz="8" w:space="0" w:color="auto"/>
            </w:tcBorders>
          </w:tcPr>
          <w:p w:rsidR="004E1CE3" w:rsidRPr="00A56290" w:rsidP="00A56290" w14:paraId="7C884708" w14:textId="77777777">
            <w:pPr>
              <w:pStyle w:val="TitreTableau"/>
              <w:rPr>
                <w:rFonts w:ascii="Times New Roman" w:hAnsi="Times New Roman"/>
              </w:rPr>
            </w:pPr>
            <w:r w:rsidRPr="00A56290">
              <w:rPr>
                <w:rFonts w:ascii="Times New Roman" w:hAnsi="Times New Roman"/>
              </w:rPr>
              <w:t>Bénéficiaires</w:t>
            </w:r>
          </w:p>
        </w:tc>
        <w:tc>
          <w:tcPr>
            <w:tcW w:w="5806" w:type="dxa"/>
            <w:gridSpan w:val="2"/>
            <w:tcBorders>
              <w:top w:val="nil"/>
              <w:bottom w:val="single" w:sz="4" w:space="0" w:color="auto"/>
            </w:tcBorders>
          </w:tcPr>
          <w:p w:rsidR="00123EA2" w:rsidRPr="00FF3851" w:rsidP="00FF3851" w14:paraId="1319FE56" w14:textId="77777777">
            <w:pPr>
              <w:pStyle w:val="TexteTableau"/>
              <w:rPr>
                <w:rFonts w:ascii="Times New Roman" w:hAnsi="Times New Roman"/>
                <w:sz w:val="18"/>
                <w:szCs w:val="18"/>
              </w:rPr>
            </w:pPr>
            <w:r w:rsidRPr="00FF3851">
              <w:rPr>
                <w:rFonts w:ascii="Times New Roman" w:hAnsi="Times New Roman"/>
                <w:sz w:val="18"/>
                <w:szCs w:val="18"/>
              </w:rPr>
              <w:t>Groupements intercommunaux</w:t>
            </w:r>
            <w:r w:rsidRPr="00FF3851" w:rsidR="00942DA6">
              <w:rPr>
                <w:rFonts w:ascii="Times New Roman" w:hAnsi="Times New Roman"/>
                <w:sz w:val="18"/>
                <w:szCs w:val="18"/>
              </w:rPr>
              <w:t xml:space="preserve"> et structures privées pour les é</w:t>
            </w:r>
            <w:r w:rsidRPr="00FF3851">
              <w:rPr>
                <w:rFonts w:ascii="Times New Roman" w:hAnsi="Times New Roman"/>
                <w:sz w:val="18"/>
                <w:szCs w:val="18"/>
              </w:rPr>
              <w:t xml:space="preserve">tudes </w:t>
            </w:r>
            <w:r w:rsidRPr="00FF3851" w:rsidR="00FD4823">
              <w:rPr>
                <w:rFonts w:ascii="Times New Roman" w:hAnsi="Times New Roman"/>
                <w:sz w:val="18"/>
                <w:szCs w:val="18"/>
              </w:rPr>
              <w:t>préalables</w:t>
            </w:r>
            <w:r w:rsidRPr="00FF3851" w:rsidR="00BB4C91">
              <w:rPr>
                <w:rFonts w:ascii="Times New Roman" w:hAnsi="Times New Roman"/>
                <w:sz w:val="18"/>
                <w:szCs w:val="18"/>
              </w:rPr>
              <w:t xml:space="preserve"> et </w:t>
            </w:r>
            <w:r w:rsidRPr="00FF3851" w:rsidR="00942DA6">
              <w:rPr>
                <w:rFonts w:ascii="Times New Roman" w:hAnsi="Times New Roman"/>
                <w:sz w:val="18"/>
                <w:szCs w:val="18"/>
              </w:rPr>
              <w:t xml:space="preserve">les </w:t>
            </w:r>
            <w:r w:rsidRPr="00FF3851" w:rsidR="00BB4C91">
              <w:rPr>
                <w:rFonts w:ascii="Times New Roman" w:hAnsi="Times New Roman"/>
                <w:sz w:val="18"/>
                <w:szCs w:val="18"/>
              </w:rPr>
              <w:t xml:space="preserve">projets </w:t>
            </w:r>
            <w:r w:rsidR="00211909">
              <w:rPr>
                <w:rFonts w:ascii="Times New Roman" w:hAnsi="Times New Roman"/>
                <w:sz w:val="18"/>
                <w:szCs w:val="18"/>
              </w:rPr>
              <w:t>d’</w:t>
            </w:r>
            <w:r w:rsidRPr="00FF3851" w:rsidR="00BB4C91">
              <w:rPr>
                <w:rFonts w:ascii="Times New Roman" w:hAnsi="Times New Roman"/>
                <w:sz w:val="18"/>
                <w:szCs w:val="18"/>
              </w:rPr>
              <w:t>économie circulaire</w:t>
            </w:r>
            <w:r w:rsidRPr="00FF3851" w:rsidR="008221F9">
              <w:rPr>
                <w:rFonts w:ascii="Times New Roman" w:hAnsi="Times New Roman"/>
                <w:sz w:val="18"/>
                <w:szCs w:val="18"/>
              </w:rPr>
              <w:t> ;</w:t>
            </w:r>
          </w:p>
          <w:p w:rsidR="00A53ADB" w:rsidRPr="00FF3851" w:rsidP="00FF3851" w14:paraId="673EE99B" w14:textId="77777777">
            <w:pPr>
              <w:spacing w:before="0" w:after="0" w:line="240" w:lineRule="auto"/>
              <w:rPr>
                <w:rFonts w:ascii="Times New Roman" w:eastAsia="Times New Roman" w:hAnsi="Times New Roman" w:cs="Times New Roman"/>
                <w:sz w:val="18"/>
                <w:szCs w:val="18"/>
                <w:lang w:val="fr-FR" w:eastAsia="fr-FR"/>
              </w:rPr>
            </w:pPr>
            <w:r w:rsidRPr="00FF3851">
              <w:rPr>
                <w:rFonts w:ascii="Times New Roman" w:eastAsia="Times New Roman" w:hAnsi="Times New Roman" w:cs="Times New Roman"/>
                <w:sz w:val="18"/>
                <w:szCs w:val="18"/>
                <w:lang w:val="fr-FR" w:eastAsia="fr-FR"/>
              </w:rPr>
              <w:t>Groupements intercommunaux pour la m</w:t>
            </w:r>
            <w:r w:rsidRPr="00FF3851" w:rsidR="00123EA2">
              <w:rPr>
                <w:rFonts w:ascii="Times New Roman" w:eastAsia="Times New Roman" w:hAnsi="Times New Roman" w:cs="Times New Roman"/>
                <w:sz w:val="18"/>
                <w:szCs w:val="18"/>
                <w:lang w:val="fr-FR" w:eastAsia="fr-FR"/>
              </w:rPr>
              <w:t>odernisat</w:t>
            </w:r>
            <w:r w:rsidRPr="00FF3851">
              <w:rPr>
                <w:rFonts w:ascii="Times New Roman" w:eastAsia="Times New Roman" w:hAnsi="Times New Roman" w:cs="Times New Roman"/>
                <w:sz w:val="18"/>
                <w:szCs w:val="18"/>
                <w:lang w:val="fr-FR" w:eastAsia="fr-FR"/>
              </w:rPr>
              <w:t>i</w:t>
            </w:r>
            <w:r w:rsidRPr="00FF3851" w:rsidR="00123EA2">
              <w:rPr>
                <w:rFonts w:ascii="Times New Roman" w:eastAsia="Times New Roman" w:hAnsi="Times New Roman" w:cs="Times New Roman"/>
                <w:sz w:val="18"/>
                <w:szCs w:val="18"/>
                <w:lang w:val="fr-FR" w:eastAsia="fr-FR"/>
              </w:rPr>
              <w:t xml:space="preserve">on </w:t>
            </w:r>
            <w:r w:rsidRPr="00FF3851" w:rsidR="003071F0">
              <w:rPr>
                <w:rFonts w:ascii="Times New Roman" w:eastAsia="Times New Roman" w:hAnsi="Times New Roman" w:cs="Times New Roman"/>
                <w:sz w:val="18"/>
                <w:szCs w:val="18"/>
                <w:lang w:val="fr-FR" w:eastAsia="fr-FR"/>
              </w:rPr>
              <w:t xml:space="preserve">et optimisation </w:t>
            </w:r>
            <w:r w:rsidRPr="00FF3851" w:rsidR="00123EA2">
              <w:rPr>
                <w:rFonts w:ascii="Times New Roman" w:eastAsia="Times New Roman" w:hAnsi="Times New Roman" w:cs="Times New Roman"/>
                <w:sz w:val="18"/>
                <w:szCs w:val="18"/>
                <w:lang w:val="fr-FR" w:eastAsia="fr-FR"/>
              </w:rPr>
              <w:t>des déchèteries</w:t>
            </w:r>
            <w:r w:rsidRPr="00FF3851" w:rsidR="008221F9">
              <w:rPr>
                <w:rFonts w:ascii="Times New Roman" w:eastAsia="Times New Roman" w:hAnsi="Times New Roman" w:cs="Times New Roman"/>
                <w:sz w:val="18"/>
                <w:szCs w:val="18"/>
                <w:lang w:val="fr-FR" w:eastAsia="fr-FR"/>
              </w:rPr>
              <w:t>.</w:t>
            </w:r>
          </w:p>
          <w:p w:rsidR="00A53ADB" w:rsidRPr="00FF3851" w:rsidP="00FF3851" w14:paraId="7394BA45" w14:textId="77777777">
            <w:pPr>
              <w:spacing w:before="0" w:after="0" w:line="240" w:lineRule="auto"/>
              <w:rPr>
                <w:rFonts w:ascii="Times New Roman" w:eastAsia="Times New Roman" w:hAnsi="Times New Roman" w:cs="Times New Roman"/>
                <w:sz w:val="18"/>
                <w:szCs w:val="18"/>
                <w:lang w:val="fr-FR" w:eastAsia="fr-FR"/>
              </w:rPr>
            </w:pPr>
          </w:p>
        </w:tc>
      </w:tr>
      <w:tr w14:paraId="1D4489E1" w14:textId="77777777" w:rsidTr="00D540F4">
        <w:tblPrEx>
          <w:tblW w:w="9211" w:type="dxa"/>
          <w:tblBorders>
            <w:top w:val="single" w:sz="8" w:space="0" w:color="auto"/>
          </w:tblBorders>
          <w:tblLayout w:type="fixed"/>
          <w:tblCellMar>
            <w:left w:w="70" w:type="dxa"/>
            <w:right w:w="70" w:type="dxa"/>
          </w:tblCellMar>
          <w:tblLook w:val="0000"/>
        </w:tblPrEx>
        <w:trPr>
          <w:gridBefore w:val="1"/>
          <w:wBefore w:w="70" w:type="dxa"/>
          <w:trHeight w:val="2349"/>
        </w:trPr>
        <w:tc>
          <w:tcPr>
            <w:tcW w:w="3190" w:type="dxa"/>
            <w:tcBorders>
              <w:top w:val="single" w:sz="8" w:space="0" w:color="auto"/>
              <w:bottom w:val="single" w:sz="4" w:space="0" w:color="auto"/>
            </w:tcBorders>
          </w:tcPr>
          <w:p w:rsidR="004E1CE3" w:rsidRPr="00A56290" w:rsidP="00A56290" w14:paraId="39C52E25" w14:textId="77777777">
            <w:pPr>
              <w:pStyle w:val="TitreTableau"/>
              <w:rPr>
                <w:rFonts w:ascii="Times New Roman" w:hAnsi="Times New Roman"/>
              </w:rPr>
            </w:pPr>
            <w:r w:rsidRPr="00A56290">
              <w:rPr>
                <w:rFonts w:ascii="Times New Roman" w:hAnsi="Times New Roman"/>
              </w:rPr>
              <w:t>Conditions d'octroi de l’aide</w:t>
            </w:r>
          </w:p>
        </w:tc>
        <w:tc>
          <w:tcPr>
            <w:tcW w:w="5951" w:type="dxa"/>
            <w:gridSpan w:val="3"/>
            <w:tcBorders>
              <w:top w:val="single" w:sz="8" w:space="0" w:color="auto"/>
              <w:bottom w:val="single" w:sz="4" w:space="0" w:color="auto"/>
            </w:tcBorders>
          </w:tcPr>
          <w:p w:rsidR="00F369B1" w:rsidRPr="00F369B1" w:rsidP="00FF3851" w14:paraId="5C881C41" w14:textId="77777777">
            <w:pPr>
              <w:spacing w:before="0" w:after="0" w:line="240" w:lineRule="auto"/>
              <w:ind w:right="3"/>
              <w:rPr>
                <w:rFonts w:ascii="Times New Roman" w:hAnsi="Times New Roman" w:cs="Times New Roman"/>
                <w:b/>
                <w:bCs/>
                <w:sz w:val="18"/>
                <w:szCs w:val="18"/>
                <w:lang w:val="fr-FR"/>
              </w:rPr>
            </w:pPr>
            <w:r w:rsidRPr="00F369B1">
              <w:rPr>
                <w:rFonts w:ascii="Times New Roman" w:hAnsi="Times New Roman" w:cs="Times New Roman"/>
                <w:b/>
                <w:bCs/>
                <w:sz w:val="18"/>
                <w:szCs w:val="18"/>
                <w:lang w:val="fr-FR"/>
              </w:rPr>
              <w:t>Sont éligibles :</w:t>
            </w:r>
          </w:p>
          <w:p w:rsidR="00F369B1" w:rsidRPr="00F369B1" w:rsidP="00FF3851" w14:paraId="6CB0C925" w14:textId="77777777">
            <w:pPr>
              <w:spacing w:before="0" w:after="0" w:line="240" w:lineRule="auto"/>
              <w:ind w:right="3"/>
              <w:rPr>
                <w:rFonts w:ascii="Times New Roman" w:hAnsi="Times New Roman" w:cs="Times New Roman"/>
                <w:sz w:val="18"/>
                <w:szCs w:val="18"/>
                <w:u w:val="single"/>
                <w:lang w:val="fr-FR"/>
              </w:rPr>
            </w:pPr>
            <w:r w:rsidRPr="00F369B1">
              <w:rPr>
                <w:rFonts w:ascii="Times New Roman" w:hAnsi="Times New Roman" w:cs="Times New Roman"/>
                <w:sz w:val="18"/>
                <w:szCs w:val="18"/>
                <w:u w:val="single"/>
                <w:lang w:val="fr-FR"/>
              </w:rPr>
              <w:t>Études de préfiguration</w:t>
            </w:r>
          </w:p>
          <w:p w:rsidR="00F369B1" w:rsidRPr="00F369B1" w:rsidP="00FF3851" w14:paraId="552180FC"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 études visant à optimiser le service public de gestion des déchets (SPGD), notamment en matière :</w:t>
            </w:r>
          </w:p>
          <w:p w:rsidR="00F369B1" w:rsidRPr="00F369B1" w:rsidP="006E313E" w14:paraId="015E16CC" w14:textId="77777777">
            <w:pPr>
              <w:numPr>
                <w:ilvl w:val="0"/>
                <w:numId w:val="1"/>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d’organisation</w:t>
            </w:r>
            <w:r w:rsidRPr="00F369B1">
              <w:rPr>
                <w:rFonts w:ascii="Times New Roman" w:hAnsi="Times New Roman" w:cs="Times New Roman"/>
                <w:sz w:val="18"/>
                <w:szCs w:val="18"/>
                <w:lang w:val="fr-FR"/>
              </w:rPr>
              <w:t xml:space="preserve"> territoriale ;</w:t>
            </w:r>
          </w:p>
          <w:p w:rsidR="00F369B1" w:rsidRPr="00F369B1" w:rsidP="006E313E" w14:paraId="119D3C05" w14:textId="77777777">
            <w:pPr>
              <w:numPr>
                <w:ilvl w:val="0"/>
                <w:numId w:val="1"/>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de</w:t>
            </w:r>
            <w:r w:rsidRPr="00F369B1">
              <w:rPr>
                <w:rFonts w:ascii="Times New Roman" w:hAnsi="Times New Roman" w:cs="Times New Roman"/>
                <w:sz w:val="18"/>
                <w:szCs w:val="18"/>
                <w:lang w:val="fr-FR"/>
              </w:rPr>
              <w:t xml:space="preserve"> financement du service (hors </w:t>
            </w:r>
            <w:r w:rsidRPr="00F369B1">
              <w:rPr>
                <w:rFonts w:ascii="Times New Roman" w:hAnsi="Times New Roman" w:cs="Times New Roman"/>
                <w:sz w:val="18"/>
                <w:szCs w:val="18"/>
                <w:lang w:val="fr-FR"/>
              </w:rPr>
              <w:t>obligations réglementaires) ;</w:t>
            </w:r>
          </w:p>
          <w:p w:rsidR="00F369B1" w:rsidRPr="00F369B1" w:rsidP="006E313E" w14:paraId="5814503A" w14:textId="77777777">
            <w:pPr>
              <w:numPr>
                <w:ilvl w:val="0"/>
                <w:numId w:val="1"/>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de</w:t>
            </w:r>
            <w:r w:rsidRPr="00F369B1">
              <w:rPr>
                <w:rFonts w:ascii="Times New Roman" w:hAnsi="Times New Roman" w:cs="Times New Roman"/>
                <w:sz w:val="18"/>
                <w:szCs w:val="18"/>
                <w:lang w:val="fr-FR"/>
              </w:rPr>
              <w:t xml:space="preserve"> collecte sélective et de développement de nouveaux flux ;</w:t>
            </w:r>
          </w:p>
          <w:p w:rsidR="00F369B1" w:rsidRPr="00F369B1" w:rsidP="006E313E" w14:paraId="1E56A032" w14:textId="77777777">
            <w:pPr>
              <w:numPr>
                <w:ilvl w:val="0"/>
                <w:numId w:val="1"/>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d’équipements</w:t>
            </w:r>
            <w:r w:rsidRPr="00F369B1">
              <w:rPr>
                <w:rFonts w:ascii="Times New Roman" w:hAnsi="Times New Roman" w:cs="Times New Roman"/>
                <w:sz w:val="18"/>
                <w:szCs w:val="18"/>
                <w:lang w:val="fr-FR"/>
              </w:rPr>
              <w:t>, etc.</w:t>
            </w:r>
          </w:p>
          <w:p w:rsidR="00F369B1" w:rsidRPr="00F369B1" w:rsidP="00FF3851" w14:paraId="7C4C5528"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 xml:space="preserve">Toute aide du </w:t>
            </w:r>
            <w:r w:rsidR="005D2CDD">
              <w:rPr>
                <w:rFonts w:ascii="Times New Roman" w:hAnsi="Times New Roman" w:cs="Times New Roman"/>
                <w:sz w:val="18"/>
                <w:szCs w:val="18"/>
                <w:lang w:val="fr-FR"/>
              </w:rPr>
              <w:t xml:space="preserve">Département </w:t>
            </w:r>
            <w:r w:rsidRPr="00F369B1">
              <w:rPr>
                <w:rFonts w:ascii="Times New Roman" w:hAnsi="Times New Roman" w:cs="Times New Roman"/>
                <w:sz w:val="18"/>
                <w:szCs w:val="18"/>
                <w:lang w:val="fr-FR"/>
              </w:rPr>
              <w:t>accordée à une structure privée est, par principe, soumise au régime européen des aides « de minimis ».</w:t>
            </w:r>
            <w:r w:rsidR="004071AA">
              <w:rPr>
                <w:rFonts w:ascii="Times New Roman" w:hAnsi="Times New Roman" w:cs="Times New Roman"/>
                <w:sz w:val="18"/>
                <w:szCs w:val="18"/>
                <w:lang w:val="fr-FR"/>
              </w:rPr>
              <w:t xml:space="preserve"> </w:t>
            </w:r>
            <w:r w:rsidRPr="006B60A7" w:rsidR="006B60A7">
              <w:rPr>
                <w:rFonts w:ascii="Times New Roman" w:hAnsi="Times New Roman" w:cs="Times New Roman"/>
                <w:caps/>
                <w:sz w:val="18"/>
                <w:szCs w:val="18"/>
                <w:lang w:val="fr-FR"/>
              </w:rPr>
              <w:t>à</w:t>
            </w:r>
            <w:r w:rsidR="006B60A7">
              <w:rPr>
                <w:rFonts w:ascii="Times New Roman" w:hAnsi="Times New Roman" w:cs="Times New Roman"/>
                <w:sz w:val="18"/>
                <w:szCs w:val="18"/>
                <w:lang w:val="fr-FR"/>
              </w:rPr>
              <w:t xml:space="preserve"> </w:t>
            </w:r>
            <w:r w:rsidR="004071AA">
              <w:rPr>
                <w:rFonts w:ascii="Times New Roman" w:hAnsi="Times New Roman" w:cs="Times New Roman"/>
                <w:sz w:val="18"/>
                <w:szCs w:val="18"/>
                <w:lang w:val="fr-FR"/>
              </w:rPr>
              <w:t>ce titre, e</w:t>
            </w:r>
            <w:r w:rsidRPr="00F369B1">
              <w:rPr>
                <w:rFonts w:ascii="Times New Roman" w:hAnsi="Times New Roman" w:cs="Times New Roman"/>
                <w:sz w:val="18"/>
                <w:szCs w:val="18"/>
                <w:lang w:val="fr-FR"/>
              </w:rPr>
              <w:t>n cas de contrôle et de dépassement des plafonds autorisés, le bénéficiaire devra rembourser la subvention perçue.</w:t>
            </w:r>
          </w:p>
          <w:p w:rsidR="00F369B1" w:rsidRPr="00F369B1" w:rsidP="00FF3851" w14:paraId="176BEC2D"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Plafonds applicables :</w:t>
            </w:r>
          </w:p>
          <w:p w:rsidR="00F369B1" w:rsidRPr="00F369B1" w:rsidP="006E313E" w14:paraId="22502B94" w14:textId="77777777">
            <w:pPr>
              <w:numPr>
                <w:ilvl w:val="0"/>
                <w:numId w:val="2"/>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cas</w:t>
            </w:r>
            <w:r w:rsidRPr="00F369B1">
              <w:rPr>
                <w:rFonts w:ascii="Times New Roman" w:hAnsi="Times New Roman" w:cs="Times New Roman"/>
                <w:sz w:val="18"/>
                <w:szCs w:val="18"/>
                <w:lang w:val="fr-FR"/>
              </w:rPr>
              <w:t xml:space="preserve"> général : 200 000 € ;</w:t>
            </w:r>
          </w:p>
          <w:p w:rsidR="00F369B1" w:rsidRPr="00F369B1" w:rsidP="006E313E" w14:paraId="78A48D33" w14:textId="77777777">
            <w:pPr>
              <w:numPr>
                <w:ilvl w:val="0"/>
                <w:numId w:val="2"/>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structure</w:t>
            </w:r>
            <w:r w:rsidRPr="00F369B1">
              <w:rPr>
                <w:rFonts w:ascii="Times New Roman" w:hAnsi="Times New Roman" w:cs="Times New Roman"/>
                <w:sz w:val="18"/>
                <w:szCs w:val="18"/>
                <w:lang w:val="fr-FR"/>
              </w:rPr>
              <w:t xml:space="preserve"> agricole : 20 000 €.</w:t>
            </w:r>
          </w:p>
          <w:p w:rsidR="00F369B1" w:rsidRPr="00F369B1" w:rsidP="00FF3851" w14:paraId="5BC9E5D2" w14:textId="77777777">
            <w:pPr>
              <w:spacing w:before="0" w:after="0" w:line="240" w:lineRule="auto"/>
              <w:ind w:right="3"/>
              <w:rPr>
                <w:rFonts w:ascii="Times New Roman" w:hAnsi="Times New Roman" w:cs="Times New Roman"/>
                <w:b/>
                <w:bCs/>
                <w:sz w:val="18"/>
                <w:szCs w:val="18"/>
                <w:lang w:val="fr-FR"/>
              </w:rPr>
            </w:pPr>
          </w:p>
          <w:p w:rsidR="00F369B1" w:rsidRPr="00F369B1" w:rsidP="00FF3851" w14:paraId="6B8292B6" w14:textId="77777777">
            <w:pPr>
              <w:spacing w:before="0" w:after="0" w:line="240" w:lineRule="auto"/>
              <w:ind w:right="3"/>
              <w:rPr>
                <w:rFonts w:ascii="Times New Roman" w:hAnsi="Times New Roman" w:cs="Times New Roman"/>
                <w:sz w:val="18"/>
                <w:szCs w:val="18"/>
                <w:u w:val="single"/>
                <w:lang w:val="fr-FR"/>
              </w:rPr>
            </w:pPr>
            <w:r w:rsidRPr="00F369B1">
              <w:rPr>
                <w:rFonts w:ascii="Times New Roman" w:hAnsi="Times New Roman" w:cs="Times New Roman"/>
                <w:sz w:val="18"/>
                <w:szCs w:val="18"/>
                <w:u w:val="single"/>
                <w:lang w:val="fr-FR"/>
              </w:rPr>
              <w:t>Projets portés par un EPCI</w:t>
            </w:r>
          </w:p>
          <w:p w:rsidR="00F369B1" w:rsidRPr="00F369B1" w:rsidP="00FF3851" w14:paraId="0B433FC4"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 xml:space="preserve">Les projets portés par un EPCI et </w:t>
            </w:r>
            <w:r w:rsidRPr="00F369B1">
              <w:rPr>
                <w:rFonts w:ascii="Times New Roman" w:hAnsi="Times New Roman" w:cs="Times New Roman"/>
                <w:sz w:val="18"/>
                <w:szCs w:val="18"/>
                <w:lang w:val="fr-FR"/>
              </w:rPr>
              <w:t>mis en œuvre grâce à des ressources humaines dédiées, ayant pour objectif :</w:t>
            </w:r>
          </w:p>
          <w:p w:rsidR="00F369B1" w:rsidRPr="00F369B1" w:rsidP="006E313E" w14:paraId="2DF1E831" w14:textId="77777777">
            <w:pPr>
              <w:numPr>
                <w:ilvl w:val="0"/>
                <w:numId w:val="3"/>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de</w:t>
            </w:r>
            <w:r w:rsidRPr="00F369B1">
              <w:rPr>
                <w:rFonts w:ascii="Times New Roman" w:hAnsi="Times New Roman" w:cs="Times New Roman"/>
                <w:sz w:val="18"/>
                <w:szCs w:val="18"/>
                <w:lang w:val="fr-FR"/>
              </w:rPr>
              <w:t xml:space="preserve"> réduire la production de déchets ;</w:t>
            </w:r>
          </w:p>
          <w:p w:rsidR="00F369B1" w:rsidRPr="00F369B1" w:rsidP="006E313E" w14:paraId="34657D2A" w14:textId="77777777">
            <w:pPr>
              <w:numPr>
                <w:ilvl w:val="0"/>
                <w:numId w:val="3"/>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de</w:t>
            </w:r>
            <w:r w:rsidRPr="00F369B1">
              <w:rPr>
                <w:rFonts w:ascii="Times New Roman" w:hAnsi="Times New Roman" w:cs="Times New Roman"/>
                <w:sz w:val="18"/>
                <w:szCs w:val="18"/>
                <w:lang w:val="fr-FR"/>
              </w:rPr>
              <w:t xml:space="preserve"> diminuer le recours à l’enfouissement ou à l’incinération.</w:t>
            </w:r>
          </w:p>
          <w:p w:rsidR="00F369B1" w:rsidRPr="00F369B1" w:rsidP="00FF3851" w14:paraId="347F742C"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Ces projets doivent s’inscrire dans une stratégie globale d’économie circulaire et ne pas se limiter au seul traitement des déchets.</w:t>
            </w:r>
          </w:p>
          <w:p w:rsidR="00F369B1" w:rsidRPr="00F369B1" w:rsidP="00FF3851" w14:paraId="18989381"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 projets soutenus doivent être structurants pour le territoire, améliorer durablement les performances du SPGD et avoir un impact positif sur le tissu économique local (création de nouvelles filières, élaboration de plans d’actions, évolution de l’organisation, etc.).</w:t>
            </w:r>
          </w:p>
          <w:p w:rsidR="00F369B1" w:rsidRPr="00F369B1" w:rsidP="00FF3851" w14:paraId="305F7556"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Pour une même opération, les aides aux études et les aides aux projets d’économie circulaire ne sont pas cumulables.</w:t>
            </w:r>
          </w:p>
          <w:p w:rsidR="00F369B1" w:rsidRPr="00F369B1" w:rsidP="00FF3851" w14:paraId="592523EE" w14:textId="77777777">
            <w:pPr>
              <w:spacing w:before="0" w:after="0" w:line="240" w:lineRule="auto"/>
              <w:ind w:right="3"/>
              <w:rPr>
                <w:rFonts w:ascii="Times New Roman" w:hAnsi="Times New Roman" w:cs="Times New Roman"/>
                <w:b/>
                <w:bCs/>
                <w:sz w:val="18"/>
                <w:szCs w:val="18"/>
                <w:lang w:val="fr-FR"/>
              </w:rPr>
            </w:pPr>
          </w:p>
          <w:p w:rsidR="00F369B1" w:rsidRPr="00F369B1" w:rsidP="00FF3851" w14:paraId="00E04A71" w14:textId="77777777">
            <w:pPr>
              <w:spacing w:before="0" w:after="0" w:line="240" w:lineRule="auto"/>
              <w:ind w:right="3"/>
              <w:rPr>
                <w:rFonts w:ascii="Times New Roman" w:hAnsi="Times New Roman" w:cs="Times New Roman"/>
                <w:sz w:val="18"/>
                <w:szCs w:val="18"/>
                <w:u w:val="single"/>
                <w:lang w:val="fr-FR"/>
              </w:rPr>
            </w:pPr>
            <w:r w:rsidRPr="00F369B1">
              <w:rPr>
                <w:rFonts w:ascii="Times New Roman" w:hAnsi="Times New Roman" w:cs="Times New Roman"/>
                <w:sz w:val="18"/>
                <w:szCs w:val="18"/>
                <w:u w:val="single"/>
                <w:lang w:val="fr-FR"/>
              </w:rPr>
              <w:t>Investissements liés aux déchèteries d’un EPCI</w:t>
            </w:r>
          </w:p>
          <w:p w:rsidR="00F369B1" w:rsidRPr="00F369B1" w:rsidP="006E313E" w14:paraId="37947086" w14:textId="77777777">
            <w:pPr>
              <w:numPr>
                <w:ilvl w:val="0"/>
                <w:numId w:val="4"/>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w:t>
            </w:r>
            <w:r w:rsidRPr="00F369B1">
              <w:rPr>
                <w:rFonts w:ascii="Times New Roman" w:hAnsi="Times New Roman" w:cs="Times New Roman"/>
                <w:sz w:val="18"/>
                <w:szCs w:val="18"/>
                <w:lang w:val="fr-FR"/>
              </w:rPr>
              <w:t xml:space="preserve"> études </w:t>
            </w:r>
            <w:r w:rsidRPr="00F369B1">
              <w:rPr>
                <w:rFonts w:ascii="Times New Roman" w:hAnsi="Times New Roman" w:cs="Times New Roman"/>
                <w:sz w:val="18"/>
                <w:szCs w:val="18"/>
                <w:lang w:val="fr-FR"/>
              </w:rPr>
              <w:t>d’optimisation des déchèteries ;</w:t>
            </w:r>
          </w:p>
          <w:p w:rsidR="00F369B1" w:rsidRPr="00F369B1" w:rsidP="006E313E" w14:paraId="54AD833F" w14:textId="77777777">
            <w:pPr>
              <w:numPr>
                <w:ilvl w:val="0"/>
                <w:numId w:val="4"/>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w:t>
            </w:r>
            <w:r w:rsidRPr="00F369B1">
              <w:rPr>
                <w:rFonts w:ascii="Times New Roman" w:hAnsi="Times New Roman" w:cs="Times New Roman"/>
                <w:sz w:val="18"/>
                <w:szCs w:val="18"/>
                <w:lang w:val="fr-FR"/>
              </w:rPr>
              <w:t xml:space="preserve"> aménagements favorisant une meilleure valorisation matière, organique et énergétique des flux collectés ;</w:t>
            </w:r>
          </w:p>
          <w:p w:rsidR="00F369B1" w:rsidRPr="00F369B1" w:rsidP="006E313E" w14:paraId="1F90E087" w14:textId="77777777">
            <w:pPr>
              <w:numPr>
                <w:ilvl w:val="0"/>
                <w:numId w:val="4"/>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w:t>
            </w:r>
            <w:r w:rsidRPr="00F369B1">
              <w:rPr>
                <w:rFonts w:ascii="Times New Roman" w:hAnsi="Times New Roman" w:cs="Times New Roman"/>
                <w:sz w:val="18"/>
                <w:szCs w:val="18"/>
                <w:lang w:val="fr-FR"/>
              </w:rPr>
              <w:t xml:space="preserve"> actions visant à réduire les tonnages envoyés en enfouissement.</w:t>
            </w:r>
          </w:p>
          <w:p w:rsidR="00F369B1" w:rsidRPr="00F369B1" w:rsidP="00FF3851" w14:paraId="14027050"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Cela comprend notamment :</w:t>
            </w:r>
          </w:p>
          <w:p w:rsidR="00F369B1" w:rsidRPr="00F369B1" w:rsidP="006E313E" w14:paraId="3C9B7BAA" w14:textId="77777777">
            <w:pPr>
              <w:numPr>
                <w:ilvl w:val="0"/>
                <w:numId w:val="5"/>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l’élaboration</w:t>
            </w:r>
            <w:r w:rsidRPr="00F369B1">
              <w:rPr>
                <w:rFonts w:ascii="Times New Roman" w:hAnsi="Times New Roman" w:cs="Times New Roman"/>
                <w:sz w:val="18"/>
                <w:szCs w:val="18"/>
                <w:lang w:val="fr-FR"/>
              </w:rPr>
              <w:t xml:space="preserve"> d’un schéma directeur des déchèteries ;</w:t>
            </w:r>
          </w:p>
          <w:p w:rsidR="00F369B1" w:rsidRPr="00F369B1" w:rsidP="006E313E" w14:paraId="33E3F0FD" w14:textId="77777777">
            <w:pPr>
              <w:numPr>
                <w:ilvl w:val="0"/>
                <w:numId w:val="5"/>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la</w:t>
            </w:r>
            <w:r w:rsidRPr="00F369B1">
              <w:rPr>
                <w:rFonts w:ascii="Times New Roman" w:hAnsi="Times New Roman" w:cs="Times New Roman"/>
                <w:sz w:val="18"/>
                <w:szCs w:val="18"/>
                <w:lang w:val="fr-FR"/>
              </w:rPr>
              <w:t xml:space="preserve"> création ou l’extension de déchèteries afin de développer et </w:t>
            </w:r>
            <w:r w:rsidR="00814C90">
              <w:rPr>
                <w:rFonts w:ascii="Times New Roman" w:hAnsi="Times New Roman" w:cs="Times New Roman"/>
                <w:sz w:val="18"/>
                <w:szCs w:val="18"/>
                <w:lang w:val="fr-FR"/>
              </w:rPr>
              <w:t xml:space="preserve">de </w:t>
            </w:r>
            <w:r w:rsidRPr="00F369B1">
              <w:rPr>
                <w:rFonts w:ascii="Times New Roman" w:hAnsi="Times New Roman" w:cs="Times New Roman"/>
                <w:sz w:val="18"/>
                <w:szCs w:val="18"/>
                <w:lang w:val="fr-FR"/>
              </w:rPr>
              <w:t>diversifier les flux de tri ;</w:t>
            </w:r>
          </w:p>
          <w:p w:rsidR="00F369B1" w:rsidRPr="00F369B1" w:rsidP="006E313E" w14:paraId="4AA0F7A5" w14:textId="77777777">
            <w:pPr>
              <w:numPr>
                <w:ilvl w:val="0"/>
                <w:numId w:val="5"/>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l’aménagement</w:t>
            </w:r>
            <w:r w:rsidRPr="00F369B1">
              <w:rPr>
                <w:rFonts w:ascii="Times New Roman" w:hAnsi="Times New Roman" w:cs="Times New Roman"/>
                <w:sz w:val="18"/>
                <w:szCs w:val="18"/>
                <w:lang w:val="fr-FR"/>
              </w:rPr>
              <w:t xml:space="preserve"> de quais supplémentaires ;</w:t>
            </w:r>
          </w:p>
          <w:p w:rsidR="00F369B1" w:rsidRPr="00F369B1" w:rsidP="006E313E" w14:paraId="1C4957B3" w14:textId="77777777">
            <w:pPr>
              <w:numPr>
                <w:ilvl w:val="0"/>
                <w:numId w:val="5"/>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l’acquisition</w:t>
            </w:r>
            <w:r w:rsidRPr="00F369B1">
              <w:rPr>
                <w:rFonts w:ascii="Times New Roman" w:hAnsi="Times New Roman" w:cs="Times New Roman"/>
                <w:sz w:val="18"/>
                <w:szCs w:val="18"/>
                <w:lang w:val="fr-FR"/>
              </w:rPr>
              <w:t xml:space="preserve"> de matériels ou d’équipements permettant le développement de nouvelles filières, la réduction des encombrants à traiter ou l’optimisation de leur transport ;</w:t>
            </w:r>
          </w:p>
          <w:p w:rsidR="00F369B1" w:rsidRPr="00F369B1" w:rsidP="006E313E" w14:paraId="44B630F0" w14:textId="77777777">
            <w:pPr>
              <w:numPr>
                <w:ilvl w:val="0"/>
                <w:numId w:val="5"/>
              </w:num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la</w:t>
            </w:r>
            <w:r w:rsidRPr="00F369B1">
              <w:rPr>
                <w:rFonts w:ascii="Times New Roman" w:hAnsi="Times New Roman" w:cs="Times New Roman"/>
                <w:sz w:val="18"/>
                <w:szCs w:val="18"/>
                <w:lang w:val="fr-FR"/>
              </w:rPr>
              <w:t xml:space="preserve"> création de recycleries.</w:t>
            </w:r>
          </w:p>
          <w:p w:rsidR="005D2CDD" w:rsidRPr="00F369B1" w:rsidP="005D2CDD" w14:paraId="1C8048E5" w14:textId="77777777">
            <w:pPr>
              <w:spacing w:before="0" w:after="0" w:line="240" w:lineRule="auto"/>
              <w:ind w:right="3"/>
              <w:rPr>
                <w:rFonts w:ascii="Times New Roman" w:hAnsi="Times New Roman" w:cs="Times New Roman"/>
                <w:sz w:val="18"/>
                <w:szCs w:val="18"/>
                <w:lang w:val="fr-FR"/>
              </w:rPr>
            </w:pPr>
            <w:r w:rsidRPr="00F369B1">
              <w:rPr>
                <w:rFonts w:ascii="Times New Roman" w:hAnsi="Times New Roman" w:cs="Times New Roman"/>
                <w:sz w:val="18"/>
                <w:szCs w:val="18"/>
                <w:lang w:val="fr-FR"/>
              </w:rPr>
              <w:t>Les déchèteries concernées doivent être déclarées ou autorisées au titre des installations classées pour la protection de l’environnement (ICPE).</w:t>
            </w:r>
          </w:p>
          <w:p w:rsidR="00CD30DA" w:rsidP="00FF3851" w14:paraId="00794DA4" w14:textId="77777777">
            <w:pPr>
              <w:spacing w:before="0" w:after="0" w:line="240" w:lineRule="auto"/>
              <w:ind w:right="3"/>
              <w:rPr>
                <w:rFonts w:ascii="Times New Roman" w:hAnsi="Times New Roman" w:cs="Times New Roman"/>
                <w:b/>
                <w:bCs/>
                <w:sz w:val="18"/>
                <w:szCs w:val="18"/>
                <w:lang w:val="fr-FR"/>
              </w:rPr>
            </w:pPr>
            <w:r w:rsidRPr="00F369B1">
              <w:rPr>
                <w:rFonts w:ascii="Times New Roman" w:hAnsi="Times New Roman" w:cs="Times New Roman"/>
                <w:sz w:val="18"/>
                <w:szCs w:val="18"/>
                <w:lang w:val="fr-FR"/>
              </w:rPr>
              <w:t xml:space="preserve">Les études ou travaux relevant d’obligations réglementaires </w:t>
            </w:r>
            <w:r w:rsidRPr="00F369B1">
              <w:rPr>
                <w:rFonts w:ascii="Times New Roman" w:hAnsi="Times New Roman" w:cs="Times New Roman"/>
                <w:b/>
                <w:bCs/>
                <w:sz w:val="18"/>
                <w:szCs w:val="18"/>
                <w:lang w:val="fr-FR"/>
              </w:rPr>
              <w:t>ne sont pas éligibles</w:t>
            </w:r>
            <w:r>
              <w:rPr>
                <w:rFonts w:ascii="Times New Roman" w:hAnsi="Times New Roman" w:cs="Times New Roman"/>
                <w:b/>
                <w:bCs/>
                <w:sz w:val="18"/>
                <w:szCs w:val="18"/>
                <w:lang w:val="fr-FR"/>
              </w:rPr>
              <w:t>.</w:t>
            </w:r>
          </w:p>
          <w:p w:rsidR="00CD30DA" w:rsidP="00FF3851" w14:paraId="48A434E4" w14:textId="77777777">
            <w:pPr>
              <w:spacing w:before="0" w:after="0" w:line="240" w:lineRule="auto"/>
              <w:ind w:right="3"/>
              <w:rPr>
                <w:rFonts w:ascii="Times New Roman" w:hAnsi="Times New Roman" w:cs="Times New Roman"/>
                <w:b/>
                <w:bCs/>
                <w:sz w:val="18"/>
                <w:szCs w:val="18"/>
                <w:lang w:val="fr-FR"/>
              </w:rPr>
            </w:pPr>
          </w:p>
          <w:p w:rsidR="00F369B1" w:rsidRPr="00CD30DA" w:rsidP="00FF3851" w14:paraId="5E8DDE07" w14:textId="77777777">
            <w:pPr>
              <w:spacing w:before="0" w:after="0" w:line="240" w:lineRule="auto"/>
              <w:ind w:right="3"/>
              <w:rPr>
                <w:rFonts w:ascii="Times New Roman" w:hAnsi="Times New Roman" w:cs="Times New Roman"/>
                <w:b/>
                <w:bCs/>
                <w:i/>
                <w:iCs/>
                <w:sz w:val="18"/>
                <w:szCs w:val="18"/>
                <w:lang w:val="fr-FR"/>
              </w:rPr>
            </w:pPr>
            <w:r w:rsidRPr="00CD30DA">
              <w:rPr>
                <w:rFonts w:ascii="Times New Roman" w:hAnsi="Times New Roman" w:cs="Times New Roman"/>
                <w:b/>
                <w:bCs/>
                <w:i/>
                <w:iCs/>
                <w:sz w:val="18"/>
                <w:szCs w:val="18"/>
                <w:lang w:val="fr-FR"/>
              </w:rPr>
              <w:t xml:space="preserve">Avant tout dépôt de dossier de demande d’aide, le porteur de projet est fortement encouragé à contacter les services du Département afin de déterminer avec </w:t>
            </w:r>
            <w:r w:rsidRPr="00CD30DA">
              <w:rPr>
                <w:rFonts w:ascii="Times New Roman" w:hAnsi="Times New Roman" w:cs="Times New Roman"/>
                <w:b/>
                <w:bCs/>
                <w:i/>
                <w:iCs/>
                <w:sz w:val="18"/>
                <w:szCs w:val="18"/>
                <w:lang w:val="fr-FR"/>
              </w:rPr>
              <w:t>précision l’éligibilité du projet et ses éventuelles conditions de financement</w:t>
            </w:r>
            <w:r w:rsidRPr="00F369B1">
              <w:rPr>
                <w:rFonts w:ascii="Times New Roman" w:hAnsi="Times New Roman" w:cs="Times New Roman"/>
                <w:sz w:val="18"/>
                <w:szCs w:val="18"/>
                <w:lang w:val="fr-FR"/>
              </w:rPr>
              <w:t>.</w:t>
            </w:r>
          </w:p>
          <w:p w:rsidR="00A53ADB" w:rsidRPr="00FF3851" w:rsidP="00FF3851" w14:paraId="038B97A0" w14:textId="77777777">
            <w:pPr>
              <w:spacing w:before="0" w:after="0" w:line="240" w:lineRule="auto"/>
              <w:rPr>
                <w:rFonts w:ascii="Times New Roman" w:hAnsi="Times New Roman" w:cs="Times New Roman"/>
                <w:color w:val="000000"/>
                <w:sz w:val="18"/>
                <w:szCs w:val="18"/>
                <w:lang w:val="fr-FR"/>
              </w:rPr>
            </w:pPr>
          </w:p>
        </w:tc>
      </w:tr>
    </w:tbl>
    <w:p w:rsidR="00D540F4" w14:paraId="696A2B6B" w14:textId="77777777">
      <w:r>
        <w:rPr>
          <w:b/>
          <w:i/>
        </w:rPr>
        <w:br w:type="page"/>
      </w:r>
    </w:p>
    <w:tbl>
      <w:tblPr>
        <w:tblpPr w:leftFromText="141" w:rightFromText="141" w:vertAnchor="text" w:tblpX="-70" w:tblpY="1"/>
        <w:tblOverlap w:val="never"/>
        <w:tblW w:w="9214" w:type="dxa"/>
        <w:tblBorders>
          <w:top w:val="single" w:sz="8" w:space="0" w:color="auto"/>
        </w:tblBorders>
        <w:tblLayout w:type="fixed"/>
        <w:tblCellMar>
          <w:left w:w="70" w:type="dxa"/>
          <w:right w:w="70" w:type="dxa"/>
        </w:tblCellMar>
        <w:tblLook w:val="0000"/>
      </w:tblPr>
      <w:tblGrid>
        <w:gridCol w:w="2834"/>
        <w:gridCol w:w="356"/>
        <w:gridCol w:w="6024"/>
      </w:tblGrid>
      <w:tr w14:paraId="1CDF5224" w14:textId="77777777" w:rsidTr="006E313E">
        <w:tblPrEx>
          <w:tblW w:w="9214" w:type="dxa"/>
          <w:tblBorders>
            <w:top w:val="single" w:sz="8" w:space="0" w:color="auto"/>
          </w:tblBorders>
          <w:tblLayout w:type="fixed"/>
          <w:tblCellMar>
            <w:left w:w="70" w:type="dxa"/>
            <w:right w:w="70" w:type="dxa"/>
          </w:tblCellMar>
          <w:tblLook w:val="0000"/>
        </w:tblPrEx>
        <w:tc>
          <w:tcPr>
            <w:tcW w:w="2834" w:type="dxa"/>
            <w:tcBorders>
              <w:top w:val="single" w:sz="4" w:space="0" w:color="auto"/>
              <w:bottom w:val="single" w:sz="4" w:space="0" w:color="auto"/>
            </w:tcBorders>
          </w:tcPr>
          <w:p w:rsidR="004E1CE3" w:rsidRPr="00A56290" w:rsidP="00A56290" w14:paraId="291087EE" w14:textId="77777777">
            <w:pPr>
              <w:pStyle w:val="TitreTableau"/>
              <w:rPr>
                <w:rFonts w:ascii="Times New Roman" w:hAnsi="Times New Roman"/>
              </w:rPr>
            </w:pPr>
            <w:r w:rsidRPr="00A56290">
              <w:rPr>
                <w:rFonts w:ascii="Times New Roman" w:hAnsi="Times New Roman"/>
              </w:rPr>
              <w:t xml:space="preserve">Calcul de l’aide </w:t>
            </w:r>
          </w:p>
          <w:p w:rsidR="004E1CE3" w:rsidRPr="00C851F9" w:rsidP="00A56290" w14:paraId="7A3B8A0D" w14:textId="77777777">
            <w:pPr>
              <w:pStyle w:val="TitreTableau"/>
              <w:rPr>
                <w:rFonts w:ascii="Times New Roman" w:hAnsi="Times New Roman"/>
              </w:rPr>
            </w:pPr>
          </w:p>
        </w:tc>
        <w:tc>
          <w:tcPr>
            <w:tcW w:w="6380" w:type="dxa"/>
            <w:gridSpan w:val="2"/>
            <w:tcBorders>
              <w:top w:val="nil"/>
              <w:bottom w:val="nil"/>
            </w:tcBorders>
          </w:tcPr>
          <w:tbl>
            <w:tblPr>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88"/>
              <w:gridCol w:w="4111"/>
            </w:tblGrid>
            <w:tr w14:paraId="12E441EA" w14:textId="77777777" w:rsidTr="006F7D55">
              <w:tblPrEx>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00"/>
              </w:trPr>
              <w:tc>
                <w:tcPr>
                  <w:tcW w:w="2188" w:type="dxa"/>
                  <w:vAlign w:val="center"/>
                  <w:hideMark/>
                </w:tcPr>
                <w:p w:rsidR="008E721B" w:rsidRPr="00323F56" w:rsidP="008834F4" w14:paraId="592C17B2" w14:textId="77777777">
                  <w:pPr>
                    <w:framePr w:hSpace="141" w:wrap="around" w:vAnchor="text" w:hAnchor="text" w:x="-70" w:y="1"/>
                    <w:spacing w:before="0" w:after="0" w:line="240" w:lineRule="auto"/>
                    <w:suppressOverlap/>
                    <w:jc w:val="left"/>
                    <w:rPr>
                      <w:rFonts w:ascii="Times New Roman" w:eastAsia="Times New Roman" w:hAnsi="Times New Roman" w:cs="Times New Roman"/>
                      <w:b/>
                      <w:bCs/>
                      <w:color w:val="000000"/>
                      <w:sz w:val="18"/>
                      <w:szCs w:val="18"/>
                      <w:lang w:val="fr-FR" w:eastAsia="fr-FR"/>
                    </w:rPr>
                  </w:pPr>
                  <w:r w:rsidRPr="00323F56">
                    <w:rPr>
                      <w:rFonts w:ascii="Times New Roman" w:eastAsia="Times New Roman" w:hAnsi="Times New Roman" w:cs="Times New Roman"/>
                      <w:b/>
                      <w:bCs/>
                      <w:color w:val="000000"/>
                      <w:sz w:val="18"/>
                      <w:szCs w:val="18"/>
                      <w:lang w:val="fr-FR" w:eastAsia="fr-FR"/>
                    </w:rPr>
                    <w:t>Opérations éligibles</w:t>
                  </w:r>
                </w:p>
              </w:tc>
              <w:tc>
                <w:tcPr>
                  <w:tcW w:w="4111" w:type="dxa"/>
                  <w:vAlign w:val="center"/>
                  <w:hideMark/>
                </w:tcPr>
                <w:p w:rsidR="008E721B" w:rsidRPr="00323F56" w:rsidP="008834F4" w14:paraId="0B95F4FD" w14:textId="77777777">
                  <w:pPr>
                    <w:framePr w:hSpace="141" w:wrap="around" w:vAnchor="text" w:hAnchor="text" w:x="-70" w:y="1"/>
                    <w:spacing w:before="0" w:after="0" w:line="240" w:lineRule="auto"/>
                    <w:suppressOverlap/>
                    <w:jc w:val="left"/>
                    <w:rPr>
                      <w:rFonts w:ascii="Times New Roman" w:eastAsia="Times New Roman" w:hAnsi="Times New Roman" w:cs="Times New Roman"/>
                      <w:b/>
                      <w:bCs/>
                      <w:color w:val="000000"/>
                      <w:sz w:val="18"/>
                      <w:szCs w:val="18"/>
                      <w:lang w:val="fr-FR" w:eastAsia="fr-FR"/>
                    </w:rPr>
                  </w:pPr>
                  <w:r w:rsidRPr="00323F56">
                    <w:rPr>
                      <w:rFonts w:ascii="Times New Roman" w:eastAsia="Times New Roman" w:hAnsi="Times New Roman" w:cs="Times New Roman"/>
                      <w:b/>
                      <w:bCs/>
                      <w:color w:val="000000"/>
                      <w:sz w:val="18"/>
                      <w:szCs w:val="18"/>
                      <w:lang w:val="fr-FR" w:eastAsia="fr-FR"/>
                    </w:rPr>
                    <w:t>Modalités d’aide</w:t>
                  </w:r>
                </w:p>
              </w:tc>
            </w:tr>
            <w:tr w14:paraId="27670BF4" w14:textId="77777777" w:rsidTr="006F7D55">
              <w:tblPrEx>
                <w:tblW w:w="6299" w:type="dxa"/>
                <w:tblLayout w:type="fixed"/>
                <w:tblCellMar>
                  <w:left w:w="70" w:type="dxa"/>
                  <w:right w:w="70" w:type="dxa"/>
                </w:tblCellMar>
                <w:tblLook w:val="04A0"/>
              </w:tblPrEx>
              <w:trPr>
                <w:trHeight w:val="210"/>
              </w:trPr>
              <w:tc>
                <w:tcPr>
                  <w:tcW w:w="2188" w:type="dxa"/>
                  <w:vAlign w:val="center"/>
                  <w:hideMark/>
                </w:tcPr>
                <w:p w:rsidR="008E721B" w:rsidRPr="00323F56" w:rsidP="008834F4" w14:paraId="59C163BB" w14:textId="77777777">
                  <w:pPr>
                    <w:framePr w:hSpace="141" w:wrap="around" w:vAnchor="text" w:hAnchor="text" w:x="-70" w:y="1"/>
                    <w:spacing w:before="0" w:after="0" w:line="240" w:lineRule="auto"/>
                    <w:suppressOverlap/>
                    <w:jc w:val="left"/>
                    <w:rPr>
                      <w:rFonts w:ascii="Times New Roman" w:eastAsia="Times New Roman" w:hAnsi="Times New Roman" w:cs="Times New Roman"/>
                      <w:i/>
                      <w:iCs/>
                      <w:color w:val="000000"/>
                      <w:sz w:val="18"/>
                      <w:szCs w:val="18"/>
                      <w:lang w:val="fr-FR" w:eastAsia="fr-FR"/>
                    </w:rPr>
                  </w:pPr>
                  <w:r w:rsidRPr="00323F56">
                    <w:rPr>
                      <w:rFonts w:ascii="Times New Roman" w:eastAsia="Times New Roman" w:hAnsi="Times New Roman" w:cs="Times New Roman"/>
                      <w:i/>
                      <w:iCs/>
                      <w:color w:val="000000"/>
                      <w:sz w:val="18"/>
                      <w:szCs w:val="18"/>
                      <w:lang w:val="fr-FR" w:eastAsia="fr-FR"/>
                    </w:rPr>
                    <w:t>Études de préfiguration de solutions ayant un impact sur le SPGD</w:t>
                  </w:r>
                </w:p>
              </w:tc>
              <w:tc>
                <w:tcPr>
                  <w:tcW w:w="4111" w:type="dxa"/>
                  <w:vAlign w:val="center"/>
                  <w:hideMark/>
                </w:tcPr>
                <w:p w:rsidR="008E721B" w:rsidRPr="00323F56" w:rsidP="008834F4" w14:paraId="6B1BDFD6" w14:textId="77777777">
                  <w:pPr>
                    <w:framePr w:hSpace="141" w:wrap="around" w:vAnchor="text" w:hAnchor="text" w:x="-70" w:y="1"/>
                    <w:spacing w:before="0" w:after="0" w:line="240" w:lineRule="auto"/>
                    <w:suppressOverlap/>
                    <w:rPr>
                      <w:rFonts w:ascii="Times New Roman" w:eastAsia="Times New Roman" w:hAnsi="Times New Roman" w:cs="Times New Roman"/>
                      <w:color w:val="000000"/>
                      <w:sz w:val="18"/>
                      <w:szCs w:val="18"/>
                      <w:lang w:val="fr-FR" w:eastAsia="fr-FR"/>
                    </w:rPr>
                  </w:pPr>
                  <w:r w:rsidRPr="00323F56">
                    <w:rPr>
                      <w:rFonts w:ascii="Times New Roman" w:eastAsia="Times New Roman" w:hAnsi="Times New Roman" w:cs="Times New Roman"/>
                      <w:color w:val="000000"/>
                      <w:sz w:val="18"/>
                      <w:szCs w:val="18"/>
                      <w:lang w:val="fr-FR" w:eastAsia="fr-FR"/>
                    </w:rPr>
                    <w:t xml:space="preserve">25 % du montant HT de l’étude, avec un </w:t>
                  </w:r>
                  <w:r w:rsidRPr="00323F56">
                    <w:rPr>
                      <w:rFonts w:ascii="Times New Roman" w:eastAsia="Times New Roman" w:hAnsi="Times New Roman" w:cs="Times New Roman"/>
                      <w:color w:val="000000"/>
                      <w:sz w:val="18"/>
                      <w:szCs w:val="18"/>
                      <w:lang w:val="fr-FR" w:eastAsia="fr-FR"/>
                    </w:rPr>
                    <w:t>plafond de 10</w:t>
                  </w:r>
                  <w:r w:rsidR="00814C90">
                    <w:rPr>
                      <w:rFonts w:ascii="Times New Roman" w:eastAsia="Times New Roman" w:hAnsi="Times New Roman" w:cs="Times New Roman"/>
                      <w:color w:val="000000"/>
                      <w:sz w:val="18"/>
                      <w:szCs w:val="18"/>
                      <w:lang w:val="fr-FR" w:eastAsia="fr-FR"/>
                    </w:rPr>
                    <w:t> </w:t>
                  </w:r>
                  <w:r w:rsidRPr="00323F56">
                    <w:rPr>
                      <w:rFonts w:ascii="Times New Roman" w:eastAsia="Times New Roman" w:hAnsi="Times New Roman" w:cs="Times New Roman"/>
                      <w:color w:val="000000"/>
                      <w:sz w:val="18"/>
                      <w:szCs w:val="18"/>
                      <w:lang w:val="fr-FR" w:eastAsia="fr-FR"/>
                    </w:rPr>
                    <w:t>000 € de subvention par an* pour un même EPCI ou une même structure privée.</w:t>
                  </w:r>
                </w:p>
              </w:tc>
            </w:tr>
            <w:tr w14:paraId="218485E3" w14:textId="77777777" w:rsidTr="006F7D55">
              <w:tblPrEx>
                <w:tblW w:w="6299" w:type="dxa"/>
                <w:tblLayout w:type="fixed"/>
                <w:tblCellMar>
                  <w:left w:w="70" w:type="dxa"/>
                  <w:right w:w="70" w:type="dxa"/>
                </w:tblCellMar>
                <w:tblLook w:val="04A0"/>
              </w:tblPrEx>
              <w:trPr>
                <w:trHeight w:val="900"/>
              </w:trPr>
              <w:tc>
                <w:tcPr>
                  <w:tcW w:w="2188" w:type="dxa"/>
                  <w:vAlign w:val="center"/>
                  <w:hideMark/>
                </w:tcPr>
                <w:p w:rsidR="008E721B" w:rsidRPr="00323F56" w:rsidP="008834F4" w14:paraId="3742692E" w14:textId="77777777">
                  <w:pPr>
                    <w:framePr w:hSpace="141" w:wrap="around" w:vAnchor="text" w:hAnchor="text" w:x="-70" w:y="1"/>
                    <w:spacing w:before="0" w:after="0" w:line="240" w:lineRule="auto"/>
                    <w:suppressOverlap/>
                    <w:jc w:val="left"/>
                    <w:rPr>
                      <w:rFonts w:ascii="Times New Roman" w:eastAsia="Times New Roman" w:hAnsi="Times New Roman" w:cs="Times New Roman"/>
                      <w:i/>
                      <w:iCs/>
                      <w:color w:val="000000"/>
                      <w:sz w:val="18"/>
                      <w:szCs w:val="18"/>
                      <w:lang w:val="fr-FR" w:eastAsia="fr-FR"/>
                    </w:rPr>
                  </w:pPr>
                  <w:r w:rsidRPr="00323F56">
                    <w:rPr>
                      <w:rFonts w:ascii="Times New Roman" w:eastAsia="Times New Roman" w:hAnsi="Times New Roman" w:cs="Times New Roman"/>
                      <w:i/>
                      <w:iCs/>
                      <w:color w:val="000000"/>
                      <w:sz w:val="18"/>
                      <w:szCs w:val="18"/>
                      <w:lang w:val="fr-FR" w:eastAsia="fr-FR"/>
                    </w:rPr>
                    <w:t>Projets d’économie circulaire</w:t>
                  </w:r>
                </w:p>
              </w:tc>
              <w:tc>
                <w:tcPr>
                  <w:tcW w:w="4111" w:type="dxa"/>
                  <w:vAlign w:val="center"/>
                  <w:hideMark/>
                </w:tcPr>
                <w:p w:rsidR="008E721B" w:rsidRPr="00323F56" w:rsidP="008834F4" w14:paraId="09C9E5E0" w14:textId="77777777">
                  <w:pPr>
                    <w:framePr w:hSpace="141" w:wrap="around" w:vAnchor="text" w:hAnchor="text" w:x="-70" w:y="1"/>
                    <w:spacing w:before="0" w:after="0" w:line="240" w:lineRule="auto"/>
                    <w:suppressOverlap/>
                    <w:rPr>
                      <w:rFonts w:ascii="Times New Roman" w:eastAsia="Times New Roman" w:hAnsi="Times New Roman" w:cs="Times New Roman"/>
                      <w:color w:val="000000"/>
                      <w:sz w:val="18"/>
                      <w:szCs w:val="18"/>
                      <w:lang w:val="fr-FR" w:eastAsia="fr-FR"/>
                    </w:rPr>
                  </w:pPr>
                  <w:r w:rsidRPr="00323F56">
                    <w:rPr>
                      <w:rFonts w:ascii="Times New Roman" w:eastAsia="Times New Roman" w:hAnsi="Times New Roman" w:cs="Times New Roman"/>
                      <w:color w:val="000000"/>
                      <w:sz w:val="18"/>
                      <w:szCs w:val="18"/>
                      <w:lang w:val="fr-FR" w:eastAsia="fr-FR"/>
                    </w:rPr>
                    <w:t xml:space="preserve">25 % du montant HT des coûts directs de postes dédiés à la réalisation d’un projet d’économie circulaire (hors frais matériels </w:t>
                  </w:r>
                  <w:r w:rsidRPr="00323F56">
                    <w:rPr>
                      <w:rFonts w:ascii="Times New Roman" w:eastAsia="Times New Roman" w:hAnsi="Times New Roman" w:cs="Times New Roman"/>
                      <w:color w:val="000000"/>
                      <w:sz w:val="18"/>
                      <w:szCs w:val="18"/>
                      <w:lang w:val="fr-FR" w:eastAsia="fr-FR"/>
                    </w:rPr>
                    <w:t>connexes), avec un plafond de 10 000 € de subvention* par an et par EPCI.</w:t>
                  </w:r>
                </w:p>
              </w:tc>
            </w:tr>
            <w:tr w14:paraId="164EE454" w14:textId="77777777" w:rsidTr="006F7D55">
              <w:tblPrEx>
                <w:tblW w:w="6299" w:type="dxa"/>
                <w:tblLayout w:type="fixed"/>
                <w:tblCellMar>
                  <w:left w:w="70" w:type="dxa"/>
                  <w:right w:w="70" w:type="dxa"/>
                </w:tblCellMar>
                <w:tblLook w:val="04A0"/>
              </w:tblPrEx>
              <w:trPr>
                <w:trHeight w:val="600"/>
              </w:trPr>
              <w:tc>
                <w:tcPr>
                  <w:tcW w:w="2188" w:type="dxa"/>
                  <w:vMerge w:val="restart"/>
                  <w:vAlign w:val="center"/>
                  <w:hideMark/>
                </w:tcPr>
                <w:p w:rsidR="008E721B" w:rsidRPr="00323F56" w:rsidP="008834F4" w14:paraId="74112230" w14:textId="77777777">
                  <w:pPr>
                    <w:framePr w:hSpace="141" w:wrap="around" w:vAnchor="text" w:hAnchor="text" w:x="-70" w:y="1"/>
                    <w:spacing w:before="0" w:after="0" w:line="240" w:lineRule="auto"/>
                    <w:suppressOverlap/>
                    <w:jc w:val="left"/>
                    <w:rPr>
                      <w:rFonts w:ascii="Times New Roman" w:eastAsia="Times New Roman" w:hAnsi="Times New Roman" w:cs="Times New Roman"/>
                      <w:i/>
                      <w:iCs/>
                      <w:color w:val="000000"/>
                      <w:sz w:val="18"/>
                      <w:szCs w:val="18"/>
                      <w:lang w:val="fr-FR" w:eastAsia="fr-FR"/>
                    </w:rPr>
                  </w:pPr>
                  <w:r w:rsidRPr="00323F56">
                    <w:rPr>
                      <w:rFonts w:ascii="Times New Roman" w:eastAsia="Times New Roman" w:hAnsi="Times New Roman" w:cs="Times New Roman"/>
                      <w:i/>
                      <w:iCs/>
                      <w:color w:val="000000"/>
                      <w:sz w:val="18"/>
                      <w:szCs w:val="18"/>
                      <w:lang w:val="fr-FR" w:eastAsia="fr-FR"/>
                    </w:rPr>
                    <w:t>Modernisation des déchèteries</w:t>
                  </w:r>
                </w:p>
              </w:tc>
              <w:tc>
                <w:tcPr>
                  <w:tcW w:w="4111" w:type="dxa"/>
                  <w:tcBorders>
                    <w:bottom w:val="nil"/>
                  </w:tcBorders>
                  <w:vAlign w:val="center"/>
                  <w:hideMark/>
                </w:tcPr>
                <w:p w:rsidR="008E721B" w:rsidRPr="00323F56" w:rsidP="008834F4" w14:paraId="50598BA4" w14:textId="77777777">
                  <w:pPr>
                    <w:framePr w:hSpace="141" w:wrap="around" w:vAnchor="text" w:hAnchor="text" w:x="-70" w:y="1"/>
                    <w:spacing w:before="0" w:after="0" w:line="240" w:lineRule="auto"/>
                    <w:suppressOverlap/>
                    <w:rPr>
                      <w:rFonts w:ascii="Times New Roman" w:eastAsia="Times New Roman" w:hAnsi="Times New Roman" w:cs="Times New Roman"/>
                      <w:color w:val="000000"/>
                      <w:sz w:val="18"/>
                      <w:szCs w:val="18"/>
                      <w:lang w:val="fr-FR" w:eastAsia="fr-FR"/>
                    </w:rPr>
                  </w:pPr>
                  <w:r w:rsidRPr="00323F56">
                    <w:rPr>
                      <w:rFonts w:ascii="Times New Roman" w:eastAsia="Times New Roman" w:hAnsi="Times New Roman" w:cs="Times New Roman"/>
                      <w:color w:val="000000"/>
                      <w:sz w:val="18"/>
                      <w:szCs w:val="18"/>
                      <w:lang w:val="fr-FR" w:eastAsia="fr-FR"/>
                    </w:rPr>
                    <w:t>Études préalables aux travaux : 25 % du montant HT de l’étude, avec un plafond de 10 000 € de subvention par an et par EPCI*.</w:t>
                  </w:r>
                </w:p>
              </w:tc>
            </w:tr>
            <w:tr w14:paraId="6A6A9BDD" w14:textId="77777777" w:rsidTr="006F7D55">
              <w:tblPrEx>
                <w:tblW w:w="6299" w:type="dxa"/>
                <w:tblLayout w:type="fixed"/>
                <w:tblCellMar>
                  <w:left w:w="70" w:type="dxa"/>
                  <w:right w:w="70" w:type="dxa"/>
                </w:tblCellMar>
                <w:tblLook w:val="04A0"/>
              </w:tblPrEx>
              <w:trPr>
                <w:trHeight w:val="158"/>
              </w:trPr>
              <w:tc>
                <w:tcPr>
                  <w:tcW w:w="2188" w:type="dxa"/>
                  <w:vMerge/>
                  <w:vAlign w:val="center"/>
                  <w:hideMark/>
                </w:tcPr>
                <w:p w:rsidR="008E721B" w:rsidRPr="00323F56" w:rsidP="008834F4" w14:paraId="6B9A2482" w14:textId="77777777">
                  <w:pPr>
                    <w:framePr w:hSpace="141" w:wrap="around" w:vAnchor="text" w:hAnchor="text" w:x="-70" w:y="1"/>
                    <w:spacing w:before="0" w:after="0" w:line="240" w:lineRule="auto"/>
                    <w:suppressOverlap/>
                    <w:jc w:val="left"/>
                    <w:rPr>
                      <w:rFonts w:ascii="Times New Roman" w:eastAsia="Times New Roman" w:hAnsi="Times New Roman" w:cs="Times New Roman"/>
                      <w:color w:val="000000"/>
                      <w:sz w:val="18"/>
                      <w:szCs w:val="18"/>
                      <w:lang w:val="fr-FR" w:eastAsia="fr-FR"/>
                    </w:rPr>
                  </w:pPr>
                </w:p>
              </w:tc>
              <w:tc>
                <w:tcPr>
                  <w:tcW w:w="4111" w:type="dxa"/>
                  <w:tcBorders>
                    <w:top w:val="nil"/>
                    <w:bottom w:val="nil"/>
                  </w:tcBorders>
                  <w:vAlign w:val="center"/>
                  <w:hideMark/>
                </w:tcPr>
                <w:p w:rsidR="008E721B" w:rsidRPr="00323F56" w:rsidP="008834F4" w14:paraId="13777FB2" w14:textId="77777777">
                  <w:pPr>
                    <w:framePr w:hSpace="141" w:wrap="around" w:vAnchor="text" w:hAnchor="text" w:x="-70" w:y="1"/>
                    <w:spacing w:before="0" w:after="0" w:line="240" w:lineRule="auto"/>
                    <w:suppressOverlap/>
                    <w:rPr>
                      <w:rFonts w:ascii="Times New Roman" w:eastAsia="Times New Roman" w:hAnsi="Times New Roman" w:cs="Times New Roman"/>
                      <w:color w:val="000000"/>
                      <w:sz w:val="18"/>
                      <w:szCs w:val="18"/>
                      <w:lang w:val="fr-FR" w:eastAsia="fr-FR"/>
                    </w:rPr>
                  </w:pPr>
                </w:p>
              </w:tc>
            </w:tr>
            <w:tr w14:paraId="27C14E38" w14:textId="77777777" w:rsidTr="006F7D55">
              <w:tblPrEx>
                <w:tblW w:w="6299" w:type="dxa"/>
                <w:tblLayout w:type="fixed"/>
                <w:tblCellMar>
                  <w:left w:w="70" w:type="dxa"/>
                  <w:right w:w="70" w:type="dxa"/>
                </w:tblCellMar>
                <w:tblLook w:val="04A0"/>
              </w:tblPrEx>
              <w:trPr>
                <w:trHeight w:val="600"/>
              </w:trPr>
              <w:tc>
                <w:tcPr>
                  <w:tcW w:w="2188" w:type="dxa"/>
                  <w:vMerge/>
                  <w:vAlign w:val="center"/>
                  <w:hideMark/>
                </w:tcPr>
                <w:p w:rsidR="008E721B" w:rsidRPr="00323F56" w:rsidP="008834F4" w14:paraId="16EA6313" w14:textId="77777777">
                  <w:pPr>
                    <w:framePr w:hSpace="141" w:wrap="around" w:vAnchor="text" w:hAnchor="text" w:x="-70" w:y="1"/>
                    <w:spacing w:before="0" w:after="0" w:line="240" w:lineRule="auto"/>
                    <w:suppressOverlap/>
                    <w:jc w:val="left"/>
                    <w:rPr>
                      <w:rFonts w:ascii="Times New Roman" w:eastAsia="Times New Roman" w:hAnsi="Times New Roman" w:cs="Times New Roman"/>
                      <w:color w:val="000000"/>
                      <w:sz w:val="18"/>
                      <w:szCs w:val="18"/>
                      <w:lang w:val="fr-FR" w:eastAsia="fr-FR"/>
                    </w:rPr>
                  </w:pPr>
                </w:p>
              </w:tc>
              <w:tc>
                <w:tcPr>
                  <w:tcW w:w="4111" w:type="dxa"/>
                  <w:tcBorders>
                    <w:top w:val="nil"/>
                  </w:tcBorders>
                  <w:vAlign w:val="center"/>
                  <w:hideMark/>
                </w:tcPr>
                <w:p w:rsidR="008E721B" w:rsidRPr="00323F56" w:rsidP="008834F4" w14:paraId="38E7980F" w14:textId="77777777">
                  <w:pPr>
                    <w:framePr w:hSpace="141" w:wrap="around" w:vAnchor="text" w:hAnchor="text" w:x="-70" w:y="1"/>
                    <w:spacing w:before="0" w:after="0" w:line="240" w:lineRule="auto"/>
                    <w:suppressOverlap/>
                    <w:rPr>
                      <w:rFonts w:ascii="Times New Roman" w:eastAsia="Times New Roman" w:hAnsi="Times New Roman" w:cs="Times New Roman"/>
                      <w:color w:val="000000"/>
                      <w:sz w:val="18"/>
                      <w:szCs w:val="18"/>
                      <w:lang w:val="fr-FR" w:eastAsia="fr-FR"/>
                    </w:rPr>
                  </w:pPr>
                  <w:r w:rsidRPr="00323F56">
                    <w:rPr>
                      <w:rFonts w:ascii="Times New Roman" w:eastAsia="Times New Roman" w:hAnsi="Times New Roman" w:cs="Times New Roman"/>
                      <w:color w:val="000000"/>
                      <w:sz w:val="18"/>
                      <w:szCs w:val="18"/>
                      <w:lang w:val="fr-FR" w:eastAsia="fr-FR"/>
                    </w:rPr>
                    <w:t xml:space="preserve">Travaux : 25 % du </w:t>
                  </w:r>
                  <w:r w:rsidRPr="00323F56">
                    <w:rPr>
                      <w:rFonts w:ascii="Times New Roman" w:eastAsia="Times New Roman" w:hAnsi="Times New Roman" w:cs="Times New Roman"/>
                      <w:color w:val="000000"/>
                      <w:sz w:val="18"/>
                      <w:szCs w:val="18"/>
                      <w:lang w:val="fr-FR" w:eastAsia="fr-FR"/>
                    </w:rPr>
                    <w:t>montant HT des investissements, avec un plafond de 30 000 € de subvention par projet et une limite de 50 000 € par EPCI et par an*.</w:t>
                  </w:r>
                </w:p>
              </w:tc>
            </w:tr>
          </w:tbl>
          <w:p w:rsidR="008E721B" w:rsidP="008E721B" w14:paraId="3DE27ADC" w14:textId="77777777">
            <w:pPr>
              <w:pStyle w:val="Contenudetexte"/>
              <w:spacing w:after="0"/>
              <w:ind w:firstLine="0"/>
              <w:rPr>
                <w:b/>
                <w:bCs/>
                <w:sz w:val="18"/>
                <w:szCs w:val="18"/>
              </w:rPr>
            </w:pPr>
          </w:p>
          <w:p w:rsidR="008E721B" w:rsidRPr="00B12D16" w:rsidP="008E721B" w14:paraId="34900C76" w14:textId="77777777">
            <w:pPr>
              <w:pStyle w:val="Contenudetexte"/>
              <w:spacing w:after="0"/>
              <w:ind w:firstLine="0"/>
              <w:rPr>
                <w:b/>
                <w:bCs/>
                <w:sz w:val="18"/>
                <w:szCs w:val="18"/>
              </w:rPr>
            </w:pPr>
            <w:r w:rsidRPr="00B12D16">
              <w:rPr>
                <w:b/>
                <w:bCs/>
                <w:sz w:val="18"/>
                <w:szCs w:val="18"/>
              </w:rPr>
              <w:t>* Règles de non-cumul :</w:t>
            </w:r>
          </w:p>
          <w:p w:rsidR="008E721B" w:rsidRPr="00B12D16" w:rsidP="006E313E" w14:paraId="153AC9BC" w14:textId="77777777">
            <w:pPr>
              <w:pStyle w:val="Contenudetexte"/>
              <w:numPr>
                <w:ilvl w:val="0"/>
                <w:numId w:val="6"/>
              </w:numPr>
              <w:spacing w:after="0"/>
              <w:rPr>
                <w:i/>
                <w:iCs/>
                <w:sz w:val="18"/>
                <w:szCs w:val="18"/>
              </w:rPr>
            </w:pPr>
            <w:r w:rsidRPr="00B12D16">
              <w:rPr>
                <w:i/>
                <w:iCs/>
                <w:sz w:val="18"/>
                <w:szCs w:val="18"/>
              </w:rPr>
              <w:t xml:space="preserve">Les aides aux études de préfiguration et aux projets d’économie circulaire ne sont pas </w:t>
            </w:r>
            <w:r w:rsidRPr="00B12D16">
              <w:rPr>
                <w:i/>
                <w:iCs/>
                <w:sz w:val="18"/>
                <w:szCs w:val="18"/>
              </w:rPr>
              <w:t>cumulables pour un même EPCI sur une même année.</w:t>
            </w:r>
          </w:p>
          <w:p w:rsidR="008E721B" w:rsidRPr="007B6BEE" w:rsidP="006E313E" w14:paraId="0B59F3FD" w14:textId="77777777">
            <w:pPr>
              <w:pStyle w:val="Contenudetexte"/>
              <w:numPr>
                <w:ilvl w:val="0"/>
                <w:numId w:val="6"/>
              </w:numPr>
              <w:spacing w:after="0"/>
              <w:rPr>
                <w:i/>
                <w:iCs/>
                <w:sz w:val="18"/>
                <w:szCs w:val="18"/>
              </w:rPr>
            </w:pPr>
            <w:r w:rsidRPr="00B12D16">
              <w:rPr>
                <w:i/>
                <w:iCs/>
                <w:sz w:val="18"/>
                <w:szCs w:val="18"/>
              </w:rPr>
              <w:t>Les aides aux études préalables et aux travaux de modernisation des déchèteries ne sont pas cumulables pour un même EPCI sur une même année.</w:t>
            </w:r>
          </w:p>
          <w:p w:rsidR="00B93B46" w:rsidRPr="008E721B" w:rsidP="008E721B" w14:paraId="14F1D75A" w14:textId="77777777">
            <w:pPr>
              <w:pStyle w:val="Contenudetexte"/>
              <w:spacing w:after="0"/>
              <w:ind w:left="720" w:firstLine="0"/>
              <w:rPr>
                <w:sz w:val="18"/>
                <w:szCs w:val="18"/>
              </w:rPr>
            </w:pPr>
          </w:p>
        </w:tc>
      </w:tr>
      <w:tr w14:paraId="0BCF20C1" w14:textId="77777777" w:rsidTr="00E11516">
        <w:tblPrEx>
          <w:tblW w:w="9214" w:type="dxa"/>
          <w:tblLayout w:type="fixed"/>
          <w:tblCellMar>
            <w:left w:w="70" w:type="dxa"/>
            <w:right w:w="70" w:type="dxa"/>
          </w:tblCellMar>
          <w:tblLook w:val="0000"/>
        </w:tblPrEx>
        <w:tc>
          <w:tcPr>
            <w:tcW w:w="3190" w:type="dxa"/>
            <w:gridSpan w:val="2"/>
            <w:tcBorders>
              <w:top w:val="single" w:sz="4" w:space="0" w:color="auto"/>
              <w:bottom w:val="single" w:sz="4" w:space="0" w:color="auto"/>
              <w:right w:val="nil"/>
            </w:tcBorders>
          </w:tcPr>
          <w:p w:rsidR="004E1CE3" w:rsidRPr="00C851F9" w:rsidP="00A32275" w14:paraId="3E5EFCA1" w14:textId="77777777">
            <w:pPr>
              <w:pStyle w:val="TitreTableau"/>
              <w:rPr>
                <w:rFonts w:ascii="Times New Roman" w:hAnsi="Times New Roman"/>
                <w:color w:val="000000"/>
              </w:rPr>
            </w:pPr>
            <w:r w:rsidRPr="00F726E2">
              <w:rPr>
                <w:rFonts w:ascii="Times New Roman" w:hAnsi="Times New Roman"/>
              </w:rPr>
              <w:t>Mod</w:t>
            </w:r>
            <w:r>
              <w:rPr>
                <w:rFonts w:ascii="Times New Roman" w:hAnsi="Times New Roman"/>
              </w:rPr>
              <w:t xml:space="preserve">alités </w:t>
            </w:r>
            <w:r w:rsidRPr="00F726E2">
              <w:rPr>
                <w:rFonts w:ascii="Times New Roman" w:hAnsi="Times New Roman"/>
              </w:rPr>
              <w:t>d</w:t>
            </w:r>
            <w:r w:rsidR="00096796">
              <w:rPr>
                <w:rFonts w:ascii="Times New Roman" w:hAnsi="Times New Roman"/>
              </w:rPr>
              <w:t>e dépôt</w:t>
            </w:r>
            <w:r w:rsidRPr="00F726E2">
              <w:rPr>
                <w:rFonts w:ascii="Times New Roman" w:hAnsi="Times New Roman"/>
              </w:rPr>
              <w:t xml:space="preserve"> des dossiers</w:t>
            </w:r>
          </w:p>
        </w:tc>
        <w:tc>
          <w:tcPr>
            <w:tcW w:w="6024" w:type="dxa"/>
            <w:tcBorders>
              <w:top w:val="single" w:sz="4" w:space="0" w:color="auto"/>
              <w:left w:val="nil"/>
              <w:bottom w:val="single" w:sz="4" w:space="0" w:color="auto"/>
              <w:right w:val="nil"/>
            </w:tcBorders>
          </w:tcPr>
          <w:p w:rsidR="00526061" w:rsidRPr="00526061" w:rsidP="00526061" w14:paraId="5D0E8640" w14:textId="77777777">
            <w:p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 xml:space="preserve">La démarche est à effectuer en ligne. Tous les dossiers doivent être déposés sur la plateforme « Démarches simplifiées » via le site internet </w:t>
            </w:r>
            <w:hyperlink r:id="rId9" w:tgtFrame="_new" w:history="1">
              <w:r w:rsidRPr="00526061">
                <w:rPr>
                  <w:rStyle w:val="Hyperlink"/>
                  <w:rFonts w:ascii="Times New Roman" w:hAnsi="Times New Roman" w:cs="Times New Roman"/>
                  <w:sz w:val="18"/>
                  <w:szCs w:val="18"/>
                  <w:lang w:val="fr-FR"/>
                </w:rPr>
                <w:t>www.lamayenne.fr</w:t>
              </w:r>
            </w:hyperlink>
            <w:r w:rsidRPr="00526061">
              <w:rPr>
                <w:rFonts w:ascii="Times New Roman" w:hAnsi="Times New Roman" w:cs="Times New Roman"/>
                <w:color w:val="000000"/>
                <w:sz w:val="18"/>
                <w:szCs w:val="18"/>
                <w:lang w:val="fr-FR"/>
              </w:rPr>
              <w:t xml:space="preserve"> ou via les liens suivants :</w:t>
            </w:r>
          </w:p>
          <w:p w:rsidR="009A1C4A" w:rsidRPr="002F1705" w:rsidP="006E313E" w14:paraId="11413652" w14:textId="77777777">
            <w:pPr>
              <w:numPr>
                <w:ilvl w:val="0"/>
                <w:numId w:val="7"/>
              </w:numPr>
              <w:spacing w:before="0" w:after="0" w:line="240" w:lineRule="auto"/>
              <w:rPr>
                <w:rFonts w:ascii="Times New Roman" w:hAnsi="Times New Roman" w:cs="Times New Roman"/>
                <w:sz w:val="18"/>
                <w:szCs w:val="18"/>
                <w:u w:val="single"/>
              </w:rPr>
            </w:pPr>
            <w:hyperlink r:id="rId10" w:history="1">
              <w:r w:rsidRPr="002F1705">
                <w:rPr>
                  <w:rStyle w:val="Hyperlink"/>
                  <w:rFonts w:ascii="Times New Roman" w:hAnsi="Times New Roman" w:cs="Times New Roman"/>
                  <w:sz w:val="18"/>
                  <w:szCs w:val="18"/>
                  <w:shd w:val="clear" w:color="auto" w:fill="FFFFFF"/>
                </w:rPr>
                <w:t xml:space="preserve">Aide études et </w:t>
              </w:r>
              <w:r w:rsidRPr="002F1705">
                <w:rPr>
                  <w:rStyle w:val="Hyperlink"/>
                  <w:rFonts w:ascii="Times New Roman" w:hAnsi="Times New Roman" w:cs="Times New Roman"/>
                  <w:sz w:val="18"/>
                  <w:szCs w:val="18"/>
                  <w:shd w:val="clear" w:color="auto" w:fill="FFFFFF"/>
                </w:rPr>
                <w:t>expérimentations</w:t>
              </w:r>
            </w:hyperlink>
            <w:r w:rsidRPr="002F1705">
              <w:rPr>
                <w:rFonts w:ascii="Times New Roman" w:hAnsi="Times New Roman" w:cs="Times New Roman"/>
                <w:sz w:val="18"/>
                <w:szCs w:val="18"/>
                <w:u w:val="single"/>
              </w:rPr>
              <w:t xml:space="preserve"> </w:t>
            </w:r>
            <w:r w:rsidRPr="002F1705">
              <w:rPr>
                <w:rFonts w:ascii="Times New Roman" w:hAnsi="Times New Roman" w:cs="Times New Roman"/>
                <w:color w:val="2E74B5" w:themeColor="accent5" w:themeShade="BF"/>
                <w:sz w:val="18"/>
                <w:szCs w:val="18"/>
                <w:u w:val="single"/>
              </w:rPr>
              <w:t>d’économie</w:t>
            </w:r>
            <w:r w:rsidRPr="002F1705">
              <w:rPr>
                <w:rFonts w:ascii="Times New Roman" w:hAnsi="Times New Roman" w:cs="Times New Roman"/>
                <w:color w:val="2E74B5" w:themeColor="accent5" w:themeShade="BF"/>
                <w:sz w:val="18"/>
                <w:szCs w:val="18"/>
                <w:u w:val="single"/>
              </w:rPr>
              <w:t xml:space="preserve"> </w:t>
            </w:r>
            <w:r w:rsidRPr="002F1705">
              <w:rPr>
                <w:rFonts w:ascii="Times New Roman" w:hAnsi="Times New Roman" w:cs="Times New Roman"/>
                <w:color w:val="2E74B5" w:themeColor="accent5" w:themeShade="BF"/>
                <w:sz w:val="18"/>
                <w:szCs w:val="18"/>
                <w:u w:val="single"/>
              </w:rPr>
              <w:t>circulaire</w:t>
            </w:r>
          </w:p>
          <w:p w:rsidR="009A1C4A" w:rsidRPr="00213E7A" w:rsidP="006E313E" w14:paraId="0DCD9EF1" w14:textId="77777777">
            <w:pPr>
              <w:numPr>
                <w:ilvl w:val="0"/>
                <w:numId w:val="7"/>
              </w:numPr>
              <w:spacing w:before="0" w:after="0" w:line="240" w:lineRule="auto"/>
              <w:rPr>
                <w:rFonts w:ascii="Times New Roman" w:hAnsi="Times New Roman" w:cs="Times New Roman"/>
                <w:color w:val="000000"/>
                <w:sz w:val="18"/>
                <w:szCs w:val="18"/>
              </w:rPr>
            </w:pPr>
            <w:hyperlink r:id="rId11" w:history="1">
              <w:r w:rsidRPr="00213E7A">
                <w:rPr>
                  <w:rStyle w:val="Hyperlink"/>
                  <w:rFonts w:ascii="Times New Roman" w:hAnsi="Times New Roman" w:cs="Times New Roman"/>
                  <w:sz w:val="18"/>
                  <w:szCs w:val="18"/>
                  <w:shd w:val="clear" w:color="auto" w:fill="FFFFFF"/>
                </w:rPr>
                <w:t xml:space="preserve">Aide à la </w:t>
              </w:r>
              <w:r w:rsidRPr="00213E7A">
                <w:rPr>
                  <w:rStyle w:val="Hyperlink"/>
                  <w:rFonts w:ascii="Times New Roman" w:hAnsi="Times New Roman" w:cs="Times New Roman"/>
                  <w:sz w:val="18"/>
                  <w:szCs w:val="18"/>
                  <w:shd w:val="clear" w:color="auto" w:fill="FFFFFF"/>
                </w:rPr>
                <w:t>modernisation</w:t>
              </w:r>
              <w:r w:rsidRPr="00213E7A">
                <w:rPr>
                  <w:rStyle w:val="Hyperlink"/>
                  <w:rFonts w:ascii="Times New Roman" w:hAnsi="Times New Roman" w:cs="Times New Roman"/>
                  <w:sz w:val="18"/>
                  <w:szCs w:val="18"/>
                  <w:shd w:val="clear" w:color="auto" w:fill="FFFFFF"/>
                </w:rPr>
                <w:t xml:space="preserve"> et à </w:t>
              </w:r>
              <w:r w:rsidRPr="00213E7A">
                <w:rPr>
                  <w:rStyle w:val="Hyperlink"/>
                  <w:rFonts w:ascii="Times New Roman" w:hAnsi="Times New Roman" w:cs="Times New Roman"/>
                  <w:sz w:val="18"/>
                  <w:szCs w:val="18"/>
                  <w:shd w:val="clear" w:color="auto" w:fill="FFFFFF"/>
                </w:rPr>
                <w:t>l'optimisation</w:t>
              </w:r>
              <w:r w:rsidRPr="00213E7A">
                <w:rPr>
                  <w:rStyle w:val="Hyperlink"/>
                  <w:rFonts w:ascii="Times New Roman" w:hAnsi="Times New Roman" w:cs="Times New Roman"/>
                  <w:sz w:val="18"/>
                  <w:szCs w:val="18"/>
                  <w:shd w:val="clear" w:color="auto" w:fill="FFFFFF"/>
                </w:rPr>
                <w:t xml:space="preserve"> des </w:t>
              </w:r>
              <w:r w:rsidRPr="00213E7A">
                <w:rPr>
                  <w:rStyle w:val="Hyperlink"/>
                  <w:rFonts w:ascii="Times New Roman" w:hAnsi="Times New Roman" w:cs="Times New Roman"/>
                  <w:sz w:val="18"/>
                  <w:szCs w:val="18"/>
                  <w:shd w:val="clear" w:color="auto" w:fill="FFFFFF"/>
                </w:rPr>
                <w:t>déchèteries</w:t>
              </w:r>
            </w:hyperlink>
          </w:p>
          <w:p w:rsidR="009A1C4A" w:rsidP="00526061" w14:paraId="24572B0A" w14:textId="77777777">
            <w:pPr>
              <w:spacing w:before="0" w:after="0" w:line="240" w:lineRule="auto"/>
              <w:rPr>
                <w:rFonts w:ascii="Times New Roman" w:hAnsi="Times New Roman" w:cs="Times New Roman"/>
                <w:b/>
                <w:bCs/>
                <w:color w:val="000000"/>
                <w:sz w:val="18"/>
                <w:szCs w:val="18"/>
                <w:lang w:val="fr-FR"/>
              </w:rPr>
            </w:pPr>
          </w:p>
          <w:p w:rsidR="00526061" w:rsidRPr="00526061" w:rsidP="00526061" w14:paraId="3F1AEDE8" w14:textId="77777777">
            <w:pPr>
              <w:spacing w:before="0" w:after="0" w:line="240" w:lineRule="auto"/>
              <w:rPr>
                <w:rFonts w:ascii="Times New Roman" w:hAnsi="Times New Roman" w:cs="Times New Roman"/>
                <w:b/>
                <w:bCs/>
                <w:color w:val="000000"/>
                <w:sz w:val="18"/>
                <w:szCs w:val="18"/>
                <w:lang w:val="fr-FR"/>
              </w:rPr>
            </w:pPr>
            <w:r w:rsidRPr="00526061">
              <w:rPr>
                <w:rFonts w:ascii="Times New Roman" w:hAnsi="Times New Roman" w:cs="Times New Roman"/>
                <w:b/>
                <w:bCs/>
                <w:color w:val="000000"/>
                <w:sz w:val="18"/>
                <w:szCs w:val="18"/>
                <w:lang w:val="fr-FR"/>
              </w:rPr>
              <w:t>Pièces justificatives attendues</w:t>
            </w:r>
          </w:p>
          <w:p w:rsidR="00526061" w:rsidRPr="00526061" w:rsidP="006E313E" w14:paraId="0725BDDE" w14:textId="77777777">
            <w:pPr>
              <w:numPr>
                <w:ilvl w:val="0"/>
                <w:numId w:val="7"/>
              </w:num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 xml:space="preserve">Délibération de l’EPCI décidant d’engager les études, le projet ou les travaux et sollicitant la subvention du </w:t>
            </w:r>
            <w:r w:rsidR="00DA7E27">
              <w:rPr>
                <w:rFonts w:ascii="Times New Roman" w:hAnsi="Times New Roman" w:cs="Times New Roman"/>
                <w:color w:val="000000"/>
                <w:sz w:val="18"/>
                <w:szCs w:val="18"/>
                <w:lang w:val="fr-FR"/>
              </w:rPr>
              <w:t xml:space="preserve">Département </w:t>
            </w:r>
            <w:r w:rsidRPr="00526061">
              <w:rPr>
                <w:rFonts w:ascii="Times New Roman" w:hAnsi="Times New Roman" w:cs="Times New Roman"/>
                <w:color w:val="000000"/>
                <w:sz w:val="18"/>
                <w:szCs w:val="18"/>
                <w:lang w:val="fr-FR"/>
              </w:rPr>
              <w:t>(uniquement lorsque le demandeur est une collectivité) ;</w:t>
            </w:r>
          </w:p>
          <w:p w:rsidR="00526061" w:rsidRPr="00526061" w:rsidP="006E313E" w14:paraId="4DF1A64B" w14:textId="77777777">
            <w:pPr>
              <w:numPr>
                <w:ilvl w:val="0"/>
                <w:numId w:val="7"/>
              </w:num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Plan de financement ;</w:t>
            </w:r>
          </w:p>
          <w:p w:rsidR="00526061" w:rsidRPr="00526061" w:rsidP="006E313E" w14:paraId="4A85715F" w14:textId="77777777">
            <w:pPr>
              <w:numPr>
                <w:ilvl w:val="0"/>
                <w:numId w:val="7"/>
              </w:num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Échéancier de réalisation de l’opération.</w:t>
            </w:r>
          </w:p>
          <w:p w:rsidR="00526061" w:rsidP="00526061" w14:paraId="7C5B3974" w14:textId="77777777">
            <w:pPr>
              <w:spacing w:before="0" w:after="0" w:line="240" w:lineRule="auto"/>
              <w:rPr>
                <w:rFonts w:ascii="Times New Roman" w:hAnsi="Times New Roman" w:cs="Times New Roman"/>
                <w:b/>
                <w:bCs/>
                <w:color w:val="000000"/>
                <w:sz w:val="18"/>
                <w:szCs w:val="18"/>
                <w:lang w:val="fr-FR"/>
              </w:rPr>
            </w:pPr>
          </w:p>
          <w:p w:rsidR="00526061" w:rsidRPr="00526061" w:rsidP="00526061" w14:paraId="52B7FF37" w14:textId="77777777">
            <w:pPr>
              <w:spacing w:before="0" w:after="0" w:line="240" w:lineRule="auto"/>
              <w:rPr>
                <w:rFonts w:ascii="Times New Roman" w:hAnsi="Times New Roman" w:cs="Times New Roman"/>
                <w:b/>
                <w:bCs/>
                <w:color w:val="000000"/>
                <w:sz w:val="18"/>
                <w:szCs w:val="18"/>
                <w:lang w:val="fr-FR"/>
              </w:rPr>
            </w:pPr>
            <w:r>
              <w:rPr>
                <w:rFonts w:ascii="Times New Roman" w:hAnsi="Times New Roman" w:cs="Times New Roman"/>
                <w:b/>
                <w:bCs/>
                <w:color w:val="000000"/>
                <w:sz w:val="18"/>
                <w:szCs w:val="18"/>
                <w:lang w:val="fr-FR"/>
              </w:rPr>
              <w:t>Pour les</w:t>
            </w:r>
            <w:r w:rsidRPr="00526061">
              <w:rPr>
                <w:rFonts w:ascii="Times New Roman" w:hAnsi="Times New Roman" w:cs="Times New Roman"/>
                <w:b/>
                <w:bCs/>
                <w:color w:val="000000"/>
                <w:sz w:val="18"/>
                <w:szCs w:val="18"/>
                <w:lang w:val="fr-FR"/>
              </w:rPr>
              <w:t xml:space="preserve"> études et des projets d’économie circulaire</w:t>
            </w:r>
          </w:p>
          <w:p w:rsidR="00526061" w:rsidRPr="00526061" w:rsidP="009418F9" w14:paraId="77C6C65B" w14:textId="77777777">
            <w:pPr>
              <w:numPr>
                <w:ilvl w:val="0"/>
                <w:numId w:val="7"/>
              </w:num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Dossier technique comprenant un mémoire explicatif</w:t>
            </w:r>
            <w:r w:rsidRPr="00C171CD" w:rsidR="00C171CD">
              <w:rPr>
                <w:rFonts w:ascii="Times New Roman" w:hAnsi="Times New Roman" w:cs="Times New Roman"/>
                <w:color w:val="000000"/>
                <w:sz w:val="18"/>
                <w:szCs w:val="18"/>
                <w:lang w:val="fr-FR"/>
              </w:rPr>
              <w:t xml:space="preserve">, </w:t>
            </w:r>
            <w:r w:rsidRPr="00526061">
              <w:rPr>
                <w:rFonts w:ascii="Times New Roman" w:hAnsi="Times New Roman" w:cs="Times New Roman"/>
                <w:color w:val="000000"/>
                <w:sz w:val="18"/>
                <w:szCs w:val="18"/>
                <w:lang w:val="fr-FR"/>
              </w:rPr>
              <w:t>les modalités d’organisation de l’opération (externalisation ou mobilisation de moyens humains dédiés en cas de réalisation en régie)</w:t>
            </w:r>
            <w:r w:rsidRPr="00C171CD" w:rsidR="00C171CD">
              <w:rPr>
                <w:rFonts w:ascii="Times New Roman" w:hAnsi="Times New Roman" w:cs="Times New Roman"/>
                <w:color w:val="000000"/>
                <w:sz w:val="18"/>
                <w:szCs w:val="18"/>
                <w:lang w:val="fr-FR"/>
              </w:rPr>
              <w:t xml:space="preserve">, </w:t>
            </w:r>
            <w:r w:rsidRPr="00526061">
              <w:rPr>
                <w:rFonts w:ascii="Times New Roman" w:hAnsi="Times New Roman" w:cs="Times New Roman"/>
                <w:color w:val="000000"/>
                <w:sz w:val="18"/>
                <w:szCs w:val="18"/>
                <w:lang w:val="fr-FR"/>
              </w:rPr>
              <w:t xml:space="preserve">le cahier des </w:t>
            </w:r>
            <w:r w:rsidRPr="00526061">
              <w:rPr>
                <w:rFonts w:ascii="Times New Roman" w:hAnsi="Times New Roman" w:cs="Times New Roman"/>
                <w:color w:val="000000"/>
                <w:sz w:val="18"/>
                <w:szCs w:val="18"/>
                <w:lang w:val="fr-FR"/>
              </w:rPr>
              <w:t>charges (pour les études)</w:t>
            </w:r>
            <w:r w:rsidRPr="00C171CD" w:rsidR="00C171CD">
              <w:rPr>
                <w:rFonts w:ascii="Times New Roman" w:hAnsi="Times New Roman" w:cs="Times New Roman"/>
                <w:color w:val="000000"/>
                <w:sz w:val="18"/>
                <w:szCs w:val="18"/>
                <w:lang w:val="fr-FR"/>
              </w:rPr>
              <w:t xml:space="preserve">, </w:t>
            </w:r>
            <w:r w:rsidRPr="00526061">
              <w:rPr>
                <w:rFonts w:ascii="Times New Roman" w:hAnsi="Times New Roman" w:cs="Times New Roman"/>
                <w:color w:val="000000"/>
                <w:sz w:val="18"/>
                <w:szCs w:val="18"/>
                <w:lang w:val="fr-FR"/>
              </w:rPr>
              <w:t>les devis, le cas échéant.</w:t>
            </w:r>
          </w:p>
          <w:p w:rsidR="00526061" w:rsidP="00526061" w14:paraId="1FB4880C" w14:textId="77777777">
            <w:pPr>
              <w:spacing w:before="0" w:after="0" w:line="240" w:lineRule="auto"/>
              <w:rPr>
                <w:rFonts w:ascii="Times New Roman" w:hAnsi="Times New Roman" w:cs="Times New Roman"/>
                <w:b/>
                <w:bCs/>
                <w:color w:val="000000"/>
                <w:sz w:val="18"/>
                <w:szCs w:val="18"/>
                <w:lang w:val="fr-FR"/>
              </w:rPr>
            </w:pPr>
          </w:p>
          <w:p w:rsidR="00526061" w:rsidRPr="00526061" w:rsidP="00526061" w14:paraId="6BD3F8EB" w14:textId="77777777">
            <w:pPr>
              <w:spacing w:before="0" w:after="0" w:line="240" w:lineRule="auto"/>
              <w:rPr>
                <w:rFonts w:ascii="Times New Roman" w:hAnsi="Times New Roman" w:cs="Times New Roman"/>
                <w:b/>
                <w:bCs/>
                <w:color w:val="000000"/>
                <w:sz w:val="18"/>
                <w:szCs w:val="18"/>
                <w:lang w:val="fr-FR"/>
              </w:rPr>
            </w:pPr>
            <w:r>
              <w:rPr>
                <w:rFonts w:ascii="Times New Roman" w:hAnsi="Times New Roman" w:cs="Times New Roman"/>
                <w:b/>
                <w:bCs/>
                <w:color w:val="000000"/>
                <w:sz w:val="18"/>
                <w:szCs w:val="18"/>
                <w:lang w:val="fr-FR"/>
              </w:rPr>
              <w:t xml:space="preserve">Pour les projets de </w:t>
            </w:r>
            <w:r w:rsidRPr="00526061">
              <w:rPr>
                <w:rFonts w:ascii="Times New Roman" w:hAnsi="Times New Roman" w:cs="Times New Roman"/>
                <w:b/>
                <w:bCs/>
                <w:color w:val="000000"/>
                <w:sz w:val="18"/>
                <w:szCs w:val="18"/>
                <w:lang w:val="fr-FR"/>
              </w:rPr>
              <w:t>modernisation des déchèteries (études et travaux)</w:t>
            </w:r>
          </w:p>
          <w:p w:rsidR="00AA11FB" w:rsidP="009418F9" w14:paraId="3E0130EE" w14:textId="77777777">
            <w:pPr>
              <w:numPr>
                <w:ilvl w:val="0"/>
                <w:numId w:val="7"/>
              </w:numPr>
              <w:spacing w:before="0" w:after="0" w:line="240" w:lineRule="auto"/>
              <w:rPr>
                <w:rFonts w:ascii="Times New Roman" w:hAnsi="Times New Roman" w:cs="Times New Roman"/>
                <w:color w:val="000000"/>
                <w:sz w:val="18"/>
                <w:szCs w:val="18"/>
                <w:lang w:val="fr-FR"/>
              </w:rPr>
            </w:pPr>
            <w:r w:rsidRPr="00526061">
              <w:rPr>
                <w:rFonts w:ascii="Times New Roman" w:hAnsi="Times New Roman" w:cs="Times New Roman"/>
                <w:color w:val="000000"/>
                <w:sz w:val="18"/>
                <w:szCs w:val="18"/>
                <w:lang w:val="fr-FR"/>
              </w:rPr>
              <w:t>Cahier des charges pour les études, ou rapport d’étude préalable pour les travaux, comportant un descriptif détaillé du projet et de son contexte</w:t>
            </w:r>
            <w:r w:rsidRPr="00C171CD" w:rsidR="00C171CD">
              <w:rPr>
                <w:rFonts w:ascii="Times New Roman" w:hAnsi="Times New Roman" w:cs="Times New Roman"/>
                <w:color w:val="000000"/>
                <w:sz w:val="18"/>
                <w:szCs w:val="18"/>
                <w:lang w:val="fr-FR"/>
              </w:rPr>
              <w:t xml:space="preserve">, </w:t>
            </w:r>
            <w:r w:rsidRPr="00526061">
              <w:rPr>
                <w:rFonts w:ascii="Times New Roman" w:hAnsi="Times New Roman" w:cs="Times New Roman"/>
                <w:color w:val="000000"/>
                <w:sz w:val="18"/>
                <w:szCs w:val="18"/>
                <w:lang w:val="fr-FR"/>
              </w:rPr>
              <w:t>l’impact attendu en matière de réduction des tonnages non valorisables et/ou d’optimisation des rotations des encombrants</w:t>
            </w:r>
            <w:r w:rsidRPr="00C171CD" w:rsidR="00C171CD">
              <w:rPr>
                <w:rFonts w:ascii="Times New Roman" w:hAnsi="Times New Roman" w:cs="Times New Roman"/>
                <w:color w:val="000000"/>
                <w:sz w:val="18"/>
                <w:szCs w:val="18"/>
                <w:lang w:val="fr-FR"/>
              </w:rPr>
              <w:t xml:space="preserve">, </w:t>
            </w:r>
            <w:r w:rsidRPr="00526061">
              <w:rPr>
                <w:rFonts w:ascii="Times New Roman" w:hAnsi="Times New Roman" w:cs="Times New Roman"/>
                <w:color w:val="000000"/>
                <w:sz w:val="18"/>
                <w:szCs w:val="18"/>
                <w:lang w:val="fr-FR"/>
              </w:rPr>
              <w:t>les devis estimatifs, plans et mémoire explicatif précisant l’évolution prévisionnelle des quantités de déchets valorisés (valorisation matière, organique ou énergétique).</w:t>
            </w:r>
          </w:p>
          <w:p w:rsidR="00FB21EE" w:rsidRPr="00C171CD" w:rsidP="00C171CD" w14:paraId="4EBEE11E" w14:textId="77777777">
            <w:pPr>
              <w:spacing w:before="0" w:after="0" w:line="240" w:lineRule="auto"/>
              <w:rPr>
                <w:rFonts w:ascii="Times New Roman" w:hAnsi="Times New Roman" w:cs="Times New Roman"/>
                <w:color w:val="000000"/>
                <w:sz w:val="18"/>
                <w:szCs w:val="18"/>
                <w:lang w:val="fr-FR"/>
              </w:rPr>
            </w:pPr>
          </w:p>
        </w:tc>
      </w:tr>
      <w:tr w14:paraId="329FC43E" w14:textId="77777777" w:rsidTr="00E11516">
        <w:tblPrEx>
          <w:tblW w:w="9214" w:type="dxa"/>
          <w:tblLayout w:type="fixed"/>
          <w:tblCellMar>
            <w:left w:w="70" w:type="dxa"/>
            <w:right w:w="70" w:type="dxa"/>
          </w:tblCellMar>
          <w:tblLook w:val="0000"/>
        </w:tblPrEx>
        <w:tc>
          <w:tcPr>
            <w:tcW w:w="3190" w:type="dxa"/>
            <w:gridSpan w:val="2"/>
            <w:tcBorders>
              <w:top w:val="single" w:sz="4" w:space="0" w:color="auto"/>
              <w:bottom w:val="single" w:sz="4" w:space="0" w:color="auto"/>
              <w:right w:val="nil"/>
            </w:tcBorders>
          </w:tcPr>
          <w:p w:rsidR="00FB5EE6" w:rsidP="00A32275" w14:paraId="24285253" w14:textId="77777777">
            <w:pPr>
              <w:pStyle w:val="TitreTableau"/>
              <w:rPr>
                <w:rFonts w:ascii="Times New Roman" w:hAnsi="Times New Roman"/>
              </w:rPr>
            </w:pPr>
            <w:r>
              <w:rPr>
                <w:rFonts w:ascii="Times New Roman" w:hAnsi="Times New Roman"/>
              </w:rPr>
              <w:t>Date limite de dépôt des dossiers</w:t>
            </w:r>
          </w:p>
          <w:p w:rsidR="00FB5EE6" w:rsidRPr="00F726E2" w:rsidP="00A32275" w14:paraId="39EAF532" w14:textId="77777777">
            <w:pPr>
              <w:pStyle w:val="TitreTableau"/>
              <w:rPr>
                <w:rFonts w:ascii="Times New Roman" w:hAnsi="Times New Roman"/>
              </w:rPr>
            </w:pPr>
          </w:p>
        </w:tc>
        <w:tc>
          <w:tcPr>
            <w:tcW w:w="6024" w:type="dxa"/>
            <w:tcBorders>
              <w:top w:val="single" w:sz="4" w:space="0" w:color="auto"/>
              <w:left w:val="nil"/>
              <w:bottom w:val="single" w:sz="4" w:space="0" w:color="auto"/>
              <w:right w:val="nil"/>
            </w:tcBorders>
          </w:tcPr>
          <w:p w:rsidR="00FB5EE6" w:rsidRPr="00747166" w:rsidP="00526061" w14:paraId="05CD5E1A" w14:textId="77777777">
            <w:pPr>
              <w:spacing w:before="0" w:after="0" w:line="240" w:lineRule="auto"/>
              <w:rPr>
                <w:rFonts w:ascii="Times New Roman" w:hAnsi="Times New Roman" w:cs="Times New Roman"/>
                <w:color w:val="000000"/>
                <w:sz w:val="18"/>
                <w:szCs w:val="18"/>
                <w:lang w:val="fr-FR"/>
              </w:rPr>
            </w:pPr>
            <w:r w:rsidRPr="00747166">
              <w:rPr>
                <w:rFonts w:ascii="Times New Roman" w:hAnsi="Times New Roman" w:cs="Times New Roman"/>
                <w:color w:val="000000"/>
                <w:spacing w:val="5"/>
                <w:sz w:val="18"/>
                <w:szCs w:val="20"/>
              </w:rPr>
              <w:t>Avant le 1</w:t>
            </w:r>
            <w:r w:rsidRPr="00747166">
              <w:rPr>
                <w:rFonts w:ascii="Times New Roman" w:hAnsi="Times New Roman" w:cs="Times New Roman"/>
                <w:color w:val="000000"/>
                <w:spacing w:val="5"/>
                <w:sz w:val="18"/>
                <w:szCs w:val="20"/>
                <w:vertAlign w:val="superscript"/>
              </w:rPr>
              <w:t>er</w:t>
            </w:r>
            <w:r w:rsidR="00A65A86">
              <w:rPr>
                <w:rFonts w:ascii="Times New Roman" w:hAnsi="Times New Roman" w:cs="Times New Roman"/>
                <w:color w:val="000000"/>
                <w:spacing w:val="5"/>
                <w:sz w:val="18"/>
                <w:szCs w:val="20"/>
              </w:rPr>
              <w:t xml:space="preserve"> </w:t>
            </w:r>
            <w:r w:rsidR="00A65A86">
              <w:rPr>
                <w:rFonts w:ascii="Times New Roman" w:hAnsi="Times New Roman" w:cs="Times New Roman"/>
                <w:color w:val="000000"/>
                <w:spacing w:val="5"/>
                <w:sz w:val="18"/>
                <w:szCs w:val="20"/>
              </w:rPr>
              <w:t>m</w:t>
            </w:r>
            <w:r w:rsidRPr="00747166">
              <w:rPr>
                <w:rFonts w:ascii="Times New Roman" w:hAnsi="Times New Roman" w:cs="Times New Roman"/>
                <w:color w:val="000000"/>
                <w:spacing w:val="5"/>
                <w:sz w:val="18"/>
                <w:szCs w:val="20"/>
              </w:rPr>
              <w:t>ai</w:t>
            </w:r>
            <w:r w:rsidRPr="00747166">
              <w:rPr>
                <w:rFonts w:ascii="Times New Roman" w:hAnsi="Times New Roman" w:cs="Times New Roman"/>
                <w:color w:val="000000"/>
                <w:spacing w:val="5"/>
                <w:sz w:val="18"/>
                <w:szCs w:val="20"/>
              </w:rPr>
              <w:t xml:space="preserve"> 2026 pour </w:t>
            </w:r>
            <w:r w:rsidRPr="00941A4D">
              <w:rPr>
                <w:rFonts w:ascii="Times New Roman" w:hAnsi="Times New Roman" w:cs="Times New Roman"/>
                <w:color w:val="000000"/>
                <w:spacing w:val="5"/>
                <w:sz w:val="18"/>
                <w:szCs w:val="20"/>
                <w:lang w:val="fr-FR"/>
              </w:rPr>
              <w:t>une</w:t>
            </w:r>
            <w:r w:rsidRPr="00747166">
              <w:rPr>
                <w:rFonts w:ascii="Times New Roman" w:hAnsi="Times New Roman" w:cs="Times New Roman"/>
                <w:color w:val="000000"/>
                <w:spacing w:val="5"/>
                <w:sz w:val="18"/>
                <w:szCs w:val="20"/>
              </w:rPr>
              <w:t xml:space="preserve"> aide sur </w:t>
            </w:r>
            <w:r w:rsidRPr="00747166">
              <w:rPr>
                <w:rFonts w:ascii="Times New Roman" w:hAnsi="Times New Roman" w:cs="Times New Roman"/>
                <w:color w:val="000000"/>
                <w:spacing w:val="5"/>
                <w:sz w:val="18"/>
                <w:szCs w:val="20"/>
              </w:rPr>
              <w:t>l’année</w:t>
            </w:r>
            <w:r w:rsidRPr="00747166">
              <w:rPr>
                <w:rFonts w:ascii="Times New Roman" w:hAnsi="Times New Roman" w:cs="Times New Roman"/>
                <w:color w:val="000000"/>
                <w:spacing w:val="5"/>
                <w:sz w:val="18"/>
                <w:szCs w:val="20"/>
              </w:rPr>
              <w:t xml:space="preserve"> </w:t>
            </w:r>
            <w:r w:rsidRPr="00747166">
              <w:rPr>
                <w:rFonts w:ascii="Times New Roman" w:hAnsi="Times New Roman" w:cs="Times New Roman"/>
                <w:color w:val="000000"/>
                <w:spacing w:val="5"/>
                <w:sz w:val="18"/>
                <w:szCs w:val="20"/>
              </w:rPr>
              <w:t>en</w:t>
            </w:r>
            <w:r w:rsidRPr="00747166">
              <w:rPr>
                <w:rFonts w:ascii="Times New Roman" w:hAnsi="Times New Roman" w:cs="Times New Roman"/>
                <w:color w:val="000000"/>
                <w:spacing w:val="5"/>
                <w:sz w:val="18"/>
                <w:szCs w:val="20"/>
              </w:rPr>
              <w:t xml:space="preserve"> </w:t>
            </w:r>
            <w:r w:rsidRPr="00747166">
              <w:rPr>
                <w:rFonts w:ascii="Times New Roman" w:hAnsi="Times New Roman" w:cs="Times New Roman"/>
                <w:color w:val="000000"/>
                <w:spacing w:val="5"/>
                <w:sz w:val="18"/>
                <w:szCs w:val="20"/>
              </w:rPr>
              <w:t>cours</w:t>
            </w:r>
            <w:r w:rsidRPr="00747166">
              <w:rPr>
                <w:rFonts w:ascii="Times New Roman" w:hAnsi="Times New Roman" w:cs="Times New Roman"/>
                <w:color w:val="000000"/>
                <w:spacing w:val="5"/>
                <w:sz w:val="18"/>
                <w:szCs w:val="20"/>
              </w:rPr>
              <w:t>.</w:t>
            </w:r>
          </w:p>
        </w:tc>
      </w:tr>
    </w:tbl>
    <w:tbl>
      <w:tblPr>
        <w:tblW w:w="9142" w:type="dxa"/>
        <w:tblBorders>
          <w:top w:val="single" w:sz="8" w:space="0" w:color="auto"/>
        </w:tblBorders>
        <w:tblLayout w:type="fixed"/>
        <w:tblCellMar>
          <w:left w:w="70" w:type="dxa"/>
          <w:right w:w="70" w:type="dxa"/>
        </w:tblCellMar>
        <w:tblLook w:val="0000"/>
      </w:tblPr>
      <w:tblGrid>
        <w:gridCol w:w="3189"/>
        <w:gridCol w:w="5953"/>
      </w:tblGrid>
      <w:tr w14:paraId="4A0152E6" w14:textId="77777777" w:rsidTr="63EFC897">
        <w:tblPrEx>
          <w:tblW w:w="9142" w:type="dxa"/>
          <w:tblBorders>
            <w:top w:val="single" w:sz="8" w:space="0" w:color="auto"/>
          </w:tblBorders>
          <w:tblLayout w:type="fixed"/>
          <w:tblCellMar>
            <w:left w:w="70" w:type="dxa"/>
            <w:right w:w="70" w:type="dxa"/>
          </w:tblCellMar>
          <w:tblLook w:val="0000"/>
        </w:tblPrEx>
        <w:tc>
          <w:tcPr>
            <w:tcW w:w="3189" w:type="dxa"/>
            <w:tcBorders>
              <w:top w:val="nil"/>
              <w:bottom w:val="nil"/>
            </w:tcBorders>
          </w:tcPr>
          <w:p w:rsidR="004E1CE3" w:rsidRPr="00C851F9" w:rsidP="00664388" w14:paraId="36384C3A" w14:textId="77777777">
            <w:pPr>
              <w:pStyle w:val="TitreTableau"/>
              <w:rPr>
                <w:rFonts w:ascii="Times New Roman" w:hAnsi="Times New Roman"/>
              </w:rPr>
            </w:pPr>
            <w:r w:rsidRPr="00C851F9">
              <w:rPr>
                <w:rFonts w:ascii="Times New Roman" w:hAnsi="Times New Roman"/>
              </w:rPr>
              <w:t>Mod</w:t>
            </w:r>
            <w:r w:rsidR="00424F39">
              <w:rPr>
                <w:rFonts w:ascii="Times New Roman" w:hAnsi="Times New Roman"/>
              </w:rPr>
              <w:t xml:space="preserve">alités </w:t>
            </w:r>
            <w:r w:rsidRPr="00C851F9">
              <w:rPr>
                <w:rFonts w:ascii="Times New Roman" w:hAnsi="Times New Roman"/>
              </w:rPr>
              <w:t>d’instruction des dossiers</w:t>
            </w:r>
          </w:p>
        </w:tc>
        <w:tc>
          <w:tcPr>
            <w:tcW w:w="5953" w:type="dxa"/>
            <w:tcBorders>
              <w:top w:val="nil"/>
              <w:bottom w:val="nil"/>
            </w:tcBorders>
          </w:tcPr>
          <w:p w:rsidR="0031250F" w:rsidRPr="0031250F" w:rsidP="00664388" w14:paraId="28D10E69" w14:textId="77777777">
            <w:pPr>
              <w:pStyle w:val="NormalWeb"/>
              <w:spacing w:before="0" w:beforeAutospacing="0" w:after="0" w:afterAutospacing="0"/>
              <w:jc w:val="both"/>
              <w:rPr>
                <w:sz w:val="18"/>
                <w:szCs w:val="18"/>
              </w:rPr>
            </w:pPr>
            <w:r w:rsidRPr="0031250F">
              <w:rPr>
                <w:sz w:val="18"/>
                <w:szCs w:val="18"/>
              </w:rPr>
              <w:t xml:space="preserve">Les demandes complètes se verront notifier l’aide lors d’une </w:t>
            </w:r>
            <w:r w:rsidRPr="0031250F">
              <w:rPr>
                <w:sz w:val="18"/>
                <w:szCs w:val="18"/>
              </w:rPr>
              <w:t>Commission permanente (CP), après examen en commission d’étude.</w:t>
            </w:r>
          </w:p>
          <w:p w:rsidR="0031250F" w:rsidP="00664388" w14:paraId="7722949A" w14:textId="77777777">
            <w:pPr>
              <w:pStyle w:val="NormalWeb"/>
              <w:spacing w:before="0" w:beforeAutospacing="0" w:after="0" w:afterAutospacing="0"/>
              <w:jc w:val="both"/>
              <w:rPr>
                <w:sz w:val="18"/>
                <w:szCs w:val="18"/>
              </w:rPr>
            </w:pPr>
          </w:p>
          <w:p w:rsidR="0031250F" w:rsidRPr="0031250F" w:rsidP="00664388" w14:paraId="04ABDC93" w14:textId="77777777">
            <w:pPr>
              <w:pStyle w:val="NormalWeb"/>
              <w:spacing w:before="0" w:beforeAutospacing="0" w:after="0" w:afterAutospacing="0"/>
              <w:jc w:val="both"/>
              <w:rPr>
                <w:sz w:val="18"/>
                <w:szCs w:val="18"/>
              </w:rPr>
            </w:pPr>
            <w:r w:rsidRPr="0031250F">
              <w:rPr>
                <w:sz w:val="18"/>
                <w:szCs w:val="18"/>
              </w:rPr>
              <w:t>Par dérogation au règlement budgétaire et financier du Département :</w:t>
            </w:r>
          </w:p>
          <w:p w:rsidR="0031250F" w:rsidRPr="0031250F" w:rsidP="006E313E" w14:paraId="503993FF" w14:textId="77777777">
            <w:pPr>
              <w:pStyle w:val="NormalWeb"/>
              <w:numPr>
                <w:ilvl w:val="0"/>
                <w:numId w:val="8"/>
              </w:numPr>
              <w:spacing w:before="0" w:beforeAutospacing="0" w:after="0" w:afterAutospacing="0"/>
              <w:jc w:val="both"/>
              <w:rPr>
                <w:sz w:val="18"/>
                <w:szCs w:val="18"/>
              </w:rPr>
            </w:pPr>
            <w:r w:rsidRPr="0031250F">
              <w:rPr>
                <w:sz w:val="18"/>
                <w:szCs w:val="18"/>
              </w:rPr>
              <w:t>le</w:t>
            </w:r>
            <w:r w:rsidRPr="0031250F">
              <w:rPr>
                <w:sz w:val="18"/>
                <w:szCs w:val="18"/>
              </w:rPr>
              <w:t xml:space="preserve"> projet peut avoir commencé avant la décision attributive de l’aide ;</w:t>
            </w:r>
          </w:p>
          <w:p w:rsidR="0031250F" w:rsidRPr="0031250F" w:rsidP="006E313E" w14:paraId="4BEF7800" w14:textId="77777777">
            <w:pPr>
              <w:pStyle w:val="NormalWeb"/>
              <w:numPr>
                <w:ilvl w:val="0"/>
                <w:numId w:val="8"/>
              </w:numPr>
              <w:spacing w:before="0" w:beforeAutospacing="0" w:after="0" w:afterAutospacing="0"/>
              <w:jc w:val="both"/>
              <w:rPr>
                <w:sz w:val="18"/>
                <w:szCs w:val="18"/>
              </w:rPr>
            </w:pPr>
            <w:r w:rsidRPr="0031250F">
              <w:rPr>
                <w:sz w:val="18"/>
                <w:szCs w:val="18"/>
              </w:rPr>
              <w:t>la</w:t>
            </w:r>
            <w:r w:rsidRPr="0031250F">
              <w:rPr>
                <w:sz w:val="18"/>
                <w:szCs w:val="18"/>
              </w:rPr>
              <w:t xml:space="preserve"> durée de validité de l’aide est de 3 ans </w:t>
            </w:r>
            <w:r w:rsidRPr="0031250F">
              <w:rPr>
                <w:sz w:val="18"/>
                <w:szCs w:val="18"/>
              </w:rPr>
              <w:t>pour les investissements et d’un an pour les études et projets d’économie circulaire.</w:t>
            </w:r>
          </w:p>
          <w:p w:rsidR="004E1CE3" w:rsidRPr="0031250F" w:rsidP="00664388" w14:paraId="3CDB7416" w14:textId="77777777">
            <w:pPr>
              <w:spacing w:before="0" w:after="0" w:line="240" w:lineRule="auto"/>
              <w:ind w:left="360" w:right="3"/>
              <w:rPr>
                <w:rFonts w:eastAsia="SymbolOOEnc"/>
                <w:sz w:val="18"/>
              </w:rPr>
            </w:pPr>
          </w:p>
        </w:tc>
      </w:tr>
    </w:tbl>
    <w:p w:rsidR="00664388" w14:paraId="2FD61267" w14:textId="77777777"/>
    <w:tbl>
      <w:tblPr>
        <w:tblW w:w="9142" w:type="dxa"/>
        <w:tblBorders>
          <w:top w:val="single" w:sz="8" w:space="0" w:color="auto"/>
        </w:tblBorders>
        <w:tblLayout w:type="fixed"/>
        <w:tblCellMar>
          <w:left w:w="70" w:type="dxa"/>
          <w:right w:w="70" w:type="dxa"/>
        </w:tblCellMar>
        <w:tblLook w:val="0000"/>
      </w:tblPr>
      <w:tblGrid>
        <w:gridCol w:w="3189"/>
        <w:gridCol w:w="5953"/>
      </w:tblGrid>
      <w:tr w14:paraId="033F783C" w14:textId="77777777" w:rsidTr="63EFC897">
        <w:tblPrEx>
          <w:tblW w:w="9142" w:type="dxa"/>
          <w:tblBorders>
            <w:top w:val="single" w:sz="8" w:space="0" w:color="auto"/>
          </w:tblBorders>
          <w:tblLayout w:type="fixed"/>
          <w:tblCellMar>
            <w:left w:w="70" w:type="dxa"/>
            <w:right w:w="70" w:type="dxa"/>
          </w:tblCellMar>
          <w:tblLook w:val="0000"/>
        </w:tblPrEx>
        <w:tc>
          <w:tcPr>
            <w:tcW w:w="3189" w:type="dxa"/>
            <w:tcBorders>
              <w:top w:val="single" w:sz="4" w:space="0" w:color="auto"/>
              <w:bottom w:val="single" w:sz="4" w:space="0" w:color="auto"/>
            </w:tcBorders>
          </w:tcPr>
          <w:p w:rsidR="004E1CE3" w:rsidRPr="00C851F9" w:rsidP="00D47701" w14:paraId="428CD2E2" w14:textId="77777777">
            <w:pPr>
              <w:pStyle w:val="TitreTableau"/>
              <w:rPr>
                <w:rFonts w:ascii="Times New Roman" w:hAnsi="Times New Roman"/>
              </w:rPr>
            </w:pPr>
            <w:r w:rsidRPr="00C851F9">
              <w:rPr>
                <w:rFonts w:ascii="Times New Roman" w:hAnsi="Times New Roman"/>
              </w:rPr>
              <w:t>Modalités de versement des subventions</w:t>
            </w:r>
          </w:p>
        </w:tc>
        <w:tc>
          <w:tcPr>
            <w:tcW w:w="5953" w:type="dxa"/>
            <w:tcBorders>
              <w:top w:val="single" w:sz="4" w:space="0" w:color="auto"/>
              <w:bottom w:val="single" w:sz="4" w:space="0" w:color="auto"/>
            </w:tcBorders>
          </w:tcPr>
          <w:p w:rsidR="00D47701" w:rsidRPr="00D47701" w:rsidP="00D47701" w14:paraId="2F82FD4C" w14:textId="77777777">
            <w:pPr>
              <w:spacing w:before="0" w:after="0" w:line="240" w:lineRule="auto"/>
              <w:ind w:right="6"/>
              <w:rPr>
                <w:rFonts w:ascii="Times New Roman" w:hAnsi="Times New Roman" w:cs="Times New Roman"/>
                <w:b/>
                <w:bCs/>
                <w:color w:val="000000"/>
                <w:spacing w:val="5"/>
                <w:sz w:val="18"/>
                <w:szCs w:val="18"/>
                <w:lang w:val="fr-FR"/>
              </w:rPr>
            </w:pPr>
            <w:r w:rsidRPr="00D47701">
              <w:rPr>
                <w:rFonts w:ascii="Times New Roman" w:hAnsi="Times New Roman" w:cs="Times New Roman"/>
                <w:b/>
                <w:bCs/>
                <w:color w:val="000000"/>
                <w:spacing w:val="5"/>
                <w:sz w:val="18"/>
                <w:szCs w:val="18"/>
                <w:lang w:val="fr-FR"/>
              </w:rPr>
              <w:t>Études et projets d’économie circulaire</w:t>
            </w:r>
          </w:p>
          <w:p w:rsidR="00D47701" w:rsidRPr="00D47701" w:rsidP="006E313E" w14:paraId="4F3C143D" w14:textId="77777777">
            <w:pPr>
              <w:numPr>
                <w:ilvl w:val="0"/>
                <w:numId w:val="10"/>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Rapport final de l’étude ou du projet d’économie circulaire ;</w:t>
            </w:r>
          </w:p>
          <w:p w:rsidR="00D47701" w:rsidRPr="00D47701" w:rsidP="006E313E" w14:paraId="4EE15AE0" w14:textId="77777777">
            <w:pPr>
              <w:numPr>
                <w:ilvl w:val="0"/>
                <w:numId w:val="10"/>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 xml:space="preserve">État des dépenses et des recettes, certifié conforme par le Président de la structure sollicitant le versement de la subvention, </w:t>
            </w:r>
            <w:r w:rsidRPr="00D47701">
              <w:rPr>
                <w:rFonts w:ascii="Times New Roman" w:hAnsi="Times New Roman" w:cs="Times New Roman"/>
                <w:color w:val="000000"/>
                <w:spacing w:val="5"/>
                <w:sz w:val="18"/>
                <w:szCs w:val="18"/>
                <w:lang w:val="fr-FR"/>
              </w:rPr>
              <w:t>accompagné des copies des factures ou des décomptes salariaux pour les moyens humains dédiés au projet ;</w:t>
            </w:r>
          </w:p>
          <w:p w:rsidR="00D47701" w:rsidRPr="00D47701" w:rsidP="006E313E" w14:paraId="366820BD" w14:textId="77777777">
            <w:pPr>
              <w:numPr>
                <w:ilvl w:val="0"/>
                <w:numId w:val="10"/>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Pour les projets d’économie circulaire, un bilan de l’impact sur les tonnages de déchets enfouis et incinérés, à réaliser un an après leur mise en œuvre.</w:t>
            </w:r>
          </w:p>
          <w:p w:rsidR="00D47701" w:rsidP="00D47701" w14:paraId="53BCB293" w14:textId="77777777">
            <w:pPr>
              <w:spacing w:before="0" w:after="0" w:line="240" w:lineRule="auto"/>
              <w:ind w:right="6"/>
              <w:rPr>
                <w:rFonts w:ascii="Times New Roman" w:hAnsi="Times New Roman" w:cs="Times New Roman"/>
                <w:b/>
                <w:bCs/>
                <w:color w:val="000000"/>
                <w:spacing w:val="5"/>
                <w:sz w:val="18"/>
                <w:szCs w:val="18"/>
                <w:lang w:val="fr-FR"/>
              </w:rPr>
            </w:pPr>
          </w:p>
          <w:p w:rsidR="00D47701" w:rsidRPr="00D47701" w:rsidP="00D47701" w14:paraId="091B88EC" w14:textId="77777777">
            <w:pPr>
              <w:spacing w:before="0" w:after="0" w:line="240" w:lineRule="auto"/>
              <w:ind w:right="6"/>
              <w:rPr>
                <w:rFonts w:ascii="Times New Roman" w:hAnsi="Times New Roman" w:cs="Times New Roman"/>
                <w:b/>
                <w:bCs/>
                <w:color w:val="000000"/>
                <w:spacing w:val="5"/>
                <w:sz w:val="18"/>
                <w:szCs w:val="18"/>
                <w:lang w:val="fr-FR"/>
              </w:rPr>
            </w:pPr>
            <w:r w:rsidRPr="00D47701">
              <w:rPr>
                <w:rFonts w:ascii="Times New Roman" w:hAnsi="Times New Roman" w:cs="Times New Roman"/>
                <w:b/>
                <w:bCs/>
                <w:color w:val="000000"/>
                <w:spacing w:val="5"/>
                <w:sz w:val="18"/>
                <w:szCs w:val="18"/>
                <w:lang w:val="fr-FR"/>
              </w:rPr>
              <w:t>Modernisation des déchèteries (études et travaux)</w:t>
            </w:r>
          </w:p>
          <w:p w:rsidR="00D47701" w:rsidRPr="00D47701" w:rsidP="006E313E" w14:paraId="00607F35" w14:textId="77777777">
            <w:pPr>
              <w:numPr>
                <w:ilvl w:val="0"/>
                <w:numId w:val="9"/>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Rapport final de l’étude ou certificat d’achèvement des travaux ;</w:t>
            </w:r>
          </w:p>
          <w:p w:rsidR="00D47701" w:rsidRPr="00D47701" w:rsidP="006E313E" w14:paraId="10FCD3F2" w14:textId="77777777">
            <w:pPr>
              <w:numPr>
                <w:ilvl w:val="0"/>
                <w:numId w:val="9"/>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État des dépenses et des recettes, certifié conforme par le Président de la structure sollicitant le versement de la subvention, accompagné des copies des factures ;</w:t>
            </w:r>
          </w:p>
          <w:p w:rsidR="00D47701" w:rsidRPr="00D47701" w:rsidP="006E313E" w14:paraId="4E5BAD87" w14:textId="77777777">
            <w:pPr>
              <w:numPr>
                <w:ilvl w:val="0"/>
                <w:numId w:val="9"/>
              </w:num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Un an après la fin des travaux : bilan de l’évolution des tonnages valorisés sous forme matière, organique et énergétique à la suite des travaux.</w:t>
            </w:r>
          </w:p>
          <w:p w:rsidR="00D47701" w:rsidP="00D47701" w14:paraId="2E1CE83F" w14:textId="77777777">
            <w:pPr>
              <w:spacing w:before="0" w:after="0" w:line="240" w:lineRule="auto"/>
              <w:ind w:right="6"/>
              <w:rPr>
                <w:rFonts w:ascii="Times New Roman" w:hAnsi="Times New Roman" w:cs="Times New Roman"/>
                <w:color w:val="000000"/>
                <w:spacing w:val="5"/>
                <w:sz w:val="18"/>
                <w:szCs w:val="18"/>
                <w:lang w:val="fr-FR"/>
              </w:rPr>
            </w:pPr>
          </w:p>
          <w:p w:rsidR="004E1CE3" w:rsidP="005B45C0" w14:paraId="26067A87" w14:textId="77777777">
            <w:pPr>
              <w:spacing w:before="0" w:after="0" w:line="240" w:lineRule="auto"/>
              <w:ind w:right="6"/>
              <w:rPr>
                <w:rFonts w:ascii="Times New Roman" w:hAnsi="Times New Roman" w:cs="Times New Roman"/>
                <w:color w:val="000000"/>
                <w:spacing w:val="5"/>
                <w:sz w:val="18"/>
                <w:szCs w:val="18"/>
                <w:lang w:val="fr-FR"/>
              </w:rPr>
            </w:pPr>
            <w:r w:rsidRPr="00D47701">
              <w:rPr>
                <w:rFonts w:ascii="Times New Roman" w:hAnsi="Times New Roman" w:cs="Times New Roman"/>
                <w:color w:val="000000"/>
                <w:spacing w:val="5"/>
                <w:sz w:val="18"/>
                <w:szCs w:val="18"/>
                <w:lang w:val="fr-FR"/>
              </w:rPr>
              <w:t xml:space="preserve">Les pièces justificatives pour une demande d’aide relative à l’année </w:t>
            </w:r>
            <w:r w:rsidRPr="00D47701">
              <w:rPr>
                <w:rFonts w:ascii="Times New Roman" w:hAnsi="Times New Roman" w:cs="Times New Roman"/>
                <w:b/>
                <w:bCs/>
                <w:color w:val="000000"/>
                <w:spacing w:val="5"/>
                <w:sz w:val="18"/>
                <w:szCs w:val="18"/>
                <w:lang w:val="fr-FR"/>
              </w:rPr>
              <w:t>N</w:t>
            </w:r>
            <w:r w:rsidRPr="00D47701">
              <w:rPr>
                <w:rFonts w:ascii="Times New Roman" w:hAnsi="Times New Roman" w:cs="Times New Roman"/>
                <w:color w:val="000000"/>
                <w:spacing w:val="5"/>
                <w:sz w:val="18"/>
                <w:szCs w:val="18"/>
                <w:lang w:val="fr-FR"/>
              </w:rPr>
              <w:t xml:space="preserve"> devront être transmises au plus tard le </w:t>
            </w:r>
            <w:r w:rsidRPr="00D47701">
              <w:rPr>
                <w:rFonts w:ascii="Times New Roman" w:hAnsi="Times New Roman" w:cs="Times New Roman"/>
                <w:b/>
                <w:bCs/>
                <w:color w:val="000000"/>
                <w:spacing w:val="5"/>
                <w:sz w:val="18"/>
                <w:szCs w:val="18"/>
                <w:lang w:val="fr-FR"/>
              </w:rPr>
              <w:t>15 septembre de l’année N+1</w:t>
            </w:r>
            <w:r w:rsidRPr="00D47701">
              <w:rPr>
                <w:rFonts w:ascii="Times New Roman" w:hAnsi="Times New Roman" w:cs="Times New Roman"/>
                <w:color w:val="000000"/>
                <w:spacing w:val="5"/>
                <w:sz w:val="18"/>
                <w:szCs w:val="18"/>
                <w:lang w:val="fr-FR"/>
              </w:rPr>
              <w:t>.</w:t>
            </w:r>
          </w:p>
          <w:p w:rsidR="005B45C0" w:rsidRPr="005B45C0" w:rsidP="005B45C0" w14:paraId="61974503" w14:textId="77777777">
            <w:pPr>
              <w:spacing w:before="0" w:after="0" w:line="240" w:lineRule="auto"/>
              <w:ind w:right="6"/>
              <w:rPr>
                <w:rFonts w:ascii="Times New Roman" w:hAnsi="Times New Roman" w:cs="Times New Roman"/>
                <w:color w:val="000000"/>
                <w:spacing w:val="5"/>
                <w:sz w:val="18"/>
                <w:szCs w:val="18"/>
                <w:lang w:val="fr-FR"/>
              </w:rPr>
            </w:pPr>
          </w:p>
        </w:tc>
      </w:tr>
      <w:tr w14:paraId="2988FFBB" w14:textId="77777777" w:rsidTr="63EFC897">
        <w:tblPrEx>
          <w:tblW w:w="9142" w:type="dxa"/>
          <w:tblLayout w:type="fixed"/>
          <w:tblCellMar>
            <w:left w:w="70" w:type="dxa"/>
            <w:right w:w="70" w:type="dxa"/>
          </w:tblCellMar>
          <w:tblLook w:val="0000"/>
        </w:tblPrEx>
        <w:tc>
          <w:tcPr>
            <w:tcW w:w="3189" w:type="dxa"/>
            <w:tcBorders>
              <w:top w:val="single" w:sz="4" w:space="0" w:color="auto"/>
            </w:tcBorders>
          </w:tcPr>
          <w:p w:rsidR="004E1CE3" w:rsidRPr="00C851F9" w:rsidP="005B45C0" w14:paraId="34F437BE" w14:textId="77777777">
            <w:pPr>
              <w:pStyle w:val="TitreTableau"/>
              <w:rPr>
                <w:rFonts w:ascii="Times New Roman" w:hAnsi="Times New Roman"/>
              </w:rPr>
            </w:pPr>
            <w:r w:rsidRPr="00C851F9">
              <w:rPr>
                <w:rFonts w:ascii="Times New Roman" w:hAnsi="Times New Roman"/>
              </w:rPr>
              <w:t>Service</w:t>
            </w:r>
            <w:r w:rsidR="00D41F98">
              <w:rPr>
                <w:rFonts w:ascii="Times New Roman" w:hAnsi="Times New Roman"/>
              </w:rPr>
              <w:t>(s)</w:t>
            </w:r>
            <w:r w:rsidRPr="00C851F9">
              <w:rPr>
                <w:rFonts w:ascii="Times New Roman" w:hAnsi="Times New Roman"/>
              </w:rPr>
              <w:t xml:space="preserve"> instructeur</w:t>
            </w:r>
            <w:r w:rsidR="00D41F98">
              <w:rPr>
                <w:rFonts w:ascii="Times New Roman" w:hAnsi="Times New Roman"/>
              </w:rPr>
              <w:t>(s)</w:t>
            </w:r>
          </w:p>
        </w:tc>
        <w:tc>
          <w:tcPr>
            <w:tcW w:w="5953" w:type="dxa"/>
            <w:tcBorders>
              <w:top w:val="single" w:sz="4" w:space="0" w:color="auto"/>
            </w:tcBorders>
          </w:tcPr>
          <w:p w:rsidR="004E1CE3" w:rsidRPr="00C851F9" w:rsidP="005B45C0" w14:paraId="180B325E" w14:textId="77777777">
            <w:pPr>
              <w:pStyle w:val="TexteTableau"/>
              <w:rPr>
                <w:rFonts w:ascii="Times New Roman" w:hAnsi="Times New Roman"/>
                <w:bCs/>
              </w:rPr>
            </w:pPr>
            <w:r w:rsidRPr="00C851F9">
              <w:rPr>
                <w:rFonts w:ascii="Times New Roman" w:hAnsi="Times New Roman"/>
                <w:bCs/>
              </w:rPr>
              <w:t>Direction d</w:t>
            </w:r>
            <w:r w:rsidR="007F5A42">
              <w:rPr>
                <w:rFonts w:ascii="Times New Roman" w:hAnsi="Times New Roman"/>
                <w:bCs/>
              </w:rPr>
              <w:t>e la Transition Écologique et du climat</w:t>
            </w:r>
          </w:p>
          <w:p w:rsidR="004E1CE3" w:rsidRPr="00A53ADB" w:rsidP="005B45C0" w14:paraId="00980F6D" w14:textId="77777777">
            <w:pPr>
              <w:pStyle w:val="TexteTableau"/>
              <w:rPr>
                <w:rFonts w:ascii="Times New Roman" w:hAnsi="Times New Roman"/>
                <w:b/>
              </w:rPr>
            </w:pPr>
            <w:r w:rsidRPr="00A53ADB">
              <w:rPr>
                <w:rFonts w:ascii="Times New Roman" w:hAnsi="Times New Roman"/>
                <w:b/>
              </w:rPr>
              <w:t>Service déchets</w:t>
            </w:r>
            <w:r w:rsidRPr="00A53ADB" w:rsidR="0005305C">
              <w:rPr>
                <w:rFonts w:ascii="Times New Roman" w:hAnsi="Times New Roman"/>
                <w:b/>
              </w:rPr>
              <w:t xml:space="preserve"> et transition </w:t>
            </w:r>
            <w:r w:rsidRPr="00A53ADB" w:rsidR="005B56F1">
              <w:rPr>
                <w:rFonts w:ascii="Times New Roman" w:hAnsi="Times New Roman"/>
                <w:b/>
              </w:rPr>
              <w:t>énergétique</w:t>
            </w:r>
          </w:p>
          <w:p w:rsidR="00492A1C" w:rsidRPr="00AB3F58" w:rsidP="005B45C0" w14:paraId="649482D1" w14:textId="77777777">
            <w:pPr>
              <w:autoSpaceDE w:val="0"/>
              <w:autoSpaceDN w:val="0"/>
              <w:adjustRightInd w:val="0"/>
              <w:spacing w:before="0" w:after="0" w:line="240" w:lineRule="auto"/>
              <w:rPr>
                <w:rFonts w:ascii="Times New Roman" w:hAnsi="Times New Roman" w:cs="Times New Roman"/>
                <w:bCs/>
                <w:sz w:val="18"/>
                <w:szCs w:val="18"/>
              </w:rPr>
            </w:pPr>
            <w:r w:rsidRPr="00AB3F58">
              <w:rPr>
                <w:rFonts w:ascii="Times New Roman" w:hAnsi="Times New Roman" w:cs="Times New Roman"/>
                <w:bCs/>
                <w:sz w:val="18"/>
                <w:szCs w:val="18"/>
              </w:rPr>
              <w:t>Hôtel du Département</w:t>
            </w:r>
          </w:p>
          <w:p w:rsidR="00492A1C" w:rsidRPr="00AB3F58" w:rsidP="005B45C0" w14:paraId="306B6AF0" w14:textId="77777777">
            <w:pPr>
              <w:autoSpaceDE w:val="0"/>
              <w:autoSpaceDN w:val="0"/>
              <w:adjustRightInd w:val="0"/>
              <w:spacing w:before="0" w:after="0" w:line="240" w:lineRule="auto"/>
              <w:rPr>
                <w:rFonts w:ascii="Times New Roman" w:hAnsi="Times New Roman" w:cs="Times New Roman"/>
                <w:bCs/>
                <w:sz w:val="18"/>
                <w:szCs w:val="18"/>
              </w:rPr>
            </w:pPr>
            <w:r w:rsidRPr="00AB3F58">
              <w:rPr>
                <w:rFonts w:ascii="Times New Roman" w:hAnsi="Times New Roman" w:cs="Times New Roman"/>
                <w:bCs/>
                <w:sz w:val="18"/>
                <w:szCs w:val="18"/>
              </w:rPr>
              <w:t>39 rue Mazagran</w:t>
            </w:r>
          </w:p>
          <w:p w:rsidR="00492A1C" w:rsidRPr="00AB3F58" w:rsidP="005B45C0" w14:paraId="23F2446B" w14:textId="77777777">
            <w:pPr>
              <w:autoSpaceDE w:val="0"/>
              <w:autoSpaceDN w:val="0"/>
              <w:adjustRightInd w:val="0"/>
              <w:spacing w:before="0" w:after="0" w:line="240" w:lineRule="auto"/>
              <w:rPr>
                <w:rFonts w:ascii="Times New Roman" w:hAnsi="Times New Roman" w:cs="Times New Roman"/>
                <w:bCs/>
                <w:sz w:val="18"/>
                <w:szCs w:val="18"/>
              </w:rPr>
            </w:pPr>
            <w:r w:rsidRPr="00AB3F58">
              <w:rPr>
                <w:rFonts w:ascii="Times New Roman" w:hAnsi="Times New Roman" w:cs="Times New Roman"/>
                <w:bCs/>
                <w:sz w:val="18"/>
                <w:szCs w:val="18"/>
              </w:rPr>
              <w:t>CS 21429</w:t>
            </w:r>
          </w:p>
          <w:p w:rsidR="00492A1C" w:rsidRPr="00AB3F58" w:rsidP="005B45C0" w14:paraId="20377E70" w14:textId="77777777">
            <w:pPr>
              <w:autoSpaceDE w:val="0"/>
              <w:autoSpaceDN w:val="0"/>
              <w:adjustRightInd w:val="0"/>
              <w:spacing w:before="0" w:after="0" w:line="240" w:lineRule="auto"/>
              <w:rPr>
                <w:rFonts w:ascii="Times New Roman" w:hAnsi="Times New Roman" w:cs="Times New Roman"/>
                <w:bCs/>
                <w:sz w:val="18"/>
                <w:szCs w:val="18"/>
              </w:rPr>
            </w:pPr>
            <w:r w:rsidRPr="00AB3F58">
              <w:rPr>
                <w:rFonts w:ascii="Times New Roman" w:hAnsi="Times New Roman" w:cs="Times New Roman"/>
                <w:bCs/>
                <w:sz w:val="18"/>
                <w:szCs w:val="18"/>
              </w:rPr>
              <w:t>53014 LAVAL CEDEX</w:t>
            </w:r>
          </w:p>
          <w:p w:rsidR="004E1CE3" w:rsidRPr="00C851F9" w:rsidP="005B45C0" w14:paraId="0BFA3FB2" w14:textId="77777777">
            <w:pPr>
              <w:pStyle w:val="TexteTableau"/>
              <w:rPr>
                <w:rFonts w:ascii="Times New Roman" w:hAnsi="Times New Roman"/>
                <w:bCs/>
              </w:rPr>
            </w:pPr>
            <w:hyperlink r:id="rId12" w:history="1">
              <w:r w:rsidRPr="00C9538D" w:rsidR="00492A1C">
                <w:rPr>
                  <w:rStyle w:val="Hyperlink"/>
                  <w:rFonts w:ascii="Times New Roman" w:hAnsi="Times New Roman"/>
                  <w:bCs/>
                </w:rPr>
                <w:t>sdem@lamayenne.fr</w:t>
              </w:r>
            </w:hyperlink>
          </w:p>
          <w:p w:rsidR="004E1CE3" w:rsidRPr="00C851F9" w:rsidP="005B45C0" w14:paraId="1A6A3B33" w14:textId="77777777">
            <w:pPr>
              <w:autoSpaceDE w:val="0"/>
              <w:autoSpaceDN w:val="0"/>
              <w:adjustRightInd w:val="0"/>
              <w:spacing w:before="0" w:after="0" w:line="240" w:lineRule="auto"/>
              <w:rPr>
                <w:rFonts w:ascii="Times New Roman" w:hAnsi="Times New Roman" w:cs="Times New Roman"/>
                <w:bCs/>
                <w:sz w:val="18"/>
                <w:szCs w:val="18"/>
                <w:lang w:val="fr-FR"/>
              </w:rPr>
            </w:pPr>
            <w:r w:rsidRPr="00AB3F58">
              <w:rPr>
                <w:rFonts w:ascii="Wingdings" w:hAnsi="Wingdings" w:cs="Times New Roman"/>
                <w:bCs/>
                <w:sz w:val="18"/>
                <w:szCs w:val="18"/>
              </w:rPr>
              <w:sym w:font="Wingdings" w:char="F028"/>
            </w:r>
            <w:r>
              <w:rPr>
                <w:rFonts w:ascii="Times New Roman" w:hAnsi="Times New Roman" w:cs="Times New Roman"/>
                <w:bCs/>
                <w:sz w:val="18"/>
                <w:szCs w:val="18"/>
              </w:rPr>
              <w:t xml:space="preserve"> </w:t>
            </w:r>
            <w:r w:rsidRPr="00C851F9">
              <w:rPr>
                <w:rFonts w:ascii="Times New Roman" w:hAnsi="Times New Roman" w:cs="Times New Roman"/>
                <w:bCs/>
                <w:sz w:val="18"/>
                <w:szCs w:val="18"/>
                <w:lang w:val="fr-FR"/>
              </w:rPr>
              <w:t>02 43 59 96 17</w:t>
            </w:r>
          </w:p>
          <w:p w:rsidR="004E1CE3" w:rsidRPr="00C851F9" w:rsidP="00B86FB5" w14:paraId="786DDB75" w14:textId="77777777">
            <w:pPr>
              <w:autoSpaceDE w:val="0"/>
              <w:autoSpaceDN w:val="0"/>
              <w:adjustRightInd w:val="0"/>
              <w:rPr>
                <w:rFonts w:ascii="Times New Roman" w:hAnsi="Times New Roman" w:cs="Times New Roman"/>
                <w:lang w:val="fr-FR"/>
              </w:rPr>
            </w:pPr>
          </w:p>
        </w:tc>
      </w:tr>
    </w:tbl>
    <w:p w:rsidR="00CC6458" w:rsidRPr="00C851F9" w:rsidP="00B86FB5" w14:paraId="07C775E4" w14:textId="77777777">
      <w:pPr>
        <w:rPr>
          <w:rFonts w:ascii="Times New Roman" w:hAnsi="Times New Roman" w:cs="Times New Roman"/>
        </w:rPr>
      </w:pPr>
    </w:p>
    <w:sectPr w:rsidSect="00C851F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OOEnc">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C29FE"/>
    <w:multiLevelType w:val="multilevel"/>
    <w:tmpl w:val="4FFE273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503D0"/>
    <w:multiLevelType w:val="multilevel"/>
    <w:tmpl w:val="A0D476B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D7017"/>
    <w:multiLevelType w:val="hybridMultilevel"/>
    <w:tmpl w:val="652CD2B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1D2571"/>
    <w:multiLevelType w:val="multilevel"/>
    <w:tmpl w:val="A6AC84B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493AC9"/>
    <w:multiLevelType w:val="multilevel"/>
    <w:tmpl w:val="F622354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612354"/>
    <w:multiLevelType w:val="multilevel"/>
    <w:tmpl w:val="A4806A0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C6EFF"/>
    <w:multiLevelType w:val="multilevel"/>
    <w:tmpl w:val="48B84E4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94D64"/>
    <w:multiLevelType w:val="multilevel"/>
    <w:tmpl w:val="9E80308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CA704E"/>
    <w:multiLevelType w:val="multilevel"/>
    <w:tmpl w:val="83C81A4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A0F9A"/>
    <w:multiLevelType w:val="multilevel"/>
    <w:tmpl w:val="9C3C27A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982752">
    <w:abstractNumId w:val="1"/>
  </w:num>
  <w:num w:numId="2" w16cid:durableId="2037657084">
    <w:abstractNumId w:val="5"/>
  </w:num>
  <w:num w:numId="3" w16cid:durableId="1259172269">
    <w:abstractNumId w:val="9"/>
  </w:num>
  <w:num w:numId="4" w16cid:durableId="1705328303">
    <w:abstractNumId w:val="4"/>
  </w:num>
  <w:num w:numId="5" w16cid:durableId="916133583">
    <w:abstractNumId w:val="8"/>
  </w:num>
  <w:num w:numId="6" w16cid:durableId="230895242">
    <w:abstractNumId w:val="6"/>
  </w:num>
  <w:num w:numId="7" w16cid:durableId="866606097">
    <w:abstractNumId w:val="7"/>
  </w:num>
  <w:num w:numId="8" w16cid:durableId="1703436996">
    <w:abstractNumId w:val="2"/>
  </w:num>
  <w:num w:numId="9" w16cid:durableId="901209294">
    <w:abstractNumId w:val="0"/>
  </w:num>
  <w:num w:numId="10" w16cid:durableId="17631140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E3"/>
    <w:rsid w:val="000000E2"/>
    <w:rsid w:val="00000291"/>
    <w:rsid w:val="00036914"/>
    <w:rsid w:val="00036CFE"/>
    <w:rsid w:val="0005305C"/>
    <w:rsid w:val="00057449"/>
    <w:rsid w:val="00062F77"/>
    <w:rsid w:val="000800C9"/>
    <w:rsid w:val="000948D7"/>
    <w:rsid w:val="00096796"/>
    <w:rsid w:val="00097122"/>
    <w:rsid w:val="00097BFB"/>
    <w:rsid w:val="000E0036"/>
    <w:rsid w:val="00104EC2"/>
    <w:rsid w:val="0011558A"/>
    <w:rsid w:val="00123EA2"/>
    <w:rsid w:val="00127672"/>
    <w:rsid w:val="00162E0E"/>
    <w:rsid w:val="001A4CC5"/>
    <w:rsid w:val="001A73A5"/>
    <w:rsid w:val="001C32B8"/>
    <w:rsid w:val="001D036B"/>
    <w:rsid w:val="001F38AF"/>
    <w:rsid w:val="001F40EA"/>
    <w:rsid w:val="001F6723"/>
    <w:rsid w:val="002019F5"/>
    <w:rsid w:val="00206742"/>
    <w:rsid w:val="00207423"/>
    <w:rsid w:val="00211909"/>
    <w:rsid w:val="00213E7A"/>
    <w:rsid w:val="0029744A"/>
    <w:rsid w:val="002C16F5"/>
    <w:rsid w:val="002D53F3"/>
    <w:rsid w:val="002E4B13"/>
    <w:rsid w:val="002F1705"/>
    <w:rsid w:val="002F4187"/>
    <w:rsid w:val="003071F0"/>
    <w:rsid w:val="0031250F"/>
    <w:rsid w:val="00323F56"/>
    <w:rsid w:val="0033458A"/>
    <w:rsid w:val="003534D4"/>
    <w:rsid w:val="00366AD4"/>
    <w:rsid w:val="00392860"/>
    <w:rsid w:val="00395D94"/>
    <w:rsid w:val="003D0514"/>
    <w:rsid w:val="003D7C66"/>
    <w:rsid w:val="004071AA"/>
    <w:rsid w:val="00424F39"/>
    <w:rsid w:val="00426881"/>
    <w:rsid w:val="0044466E"/>
    <w:rsid w:val="00455A86"/>
    <w:rsid w:val="00471B37"/>
    <w:rsid w:val="00492A1C"/>
    <w:rsid w:val="00497595"/>
    <w:rsid w:val="004B2213"/>
    <w:rsid w:val="004B7F37"/>
    <w:rsid w:val="004C165B"/>
    <w:rsid w:val="004C28ED"/>
    <w:rsid w:val="004D004D"/>
    <w:rsid w:val="004D147E"/>
    <w:rsid w:val="004D5AAF"/>
    <w:rsid w:val="004E09CC"/>
    <w:rsid w:val="004E1CE3"/>
    <w:rsid w:val="00526061"/>
    <w:rsid w:val="0055654C"/>
    <w:rsid w:val="00556C3D"/>
    <w:rsid w:val="005740E1"/>
    <w:rsid w:val="00577701"/>
    <w:rsid w:val="005940E0"/>
    <w:rsid w:val="005A4F23"/>
    <w:rsid w:val="005A5F65"/>
    <w:rsid w:val="005B45C0"/>
    <w:rsid w:val="005B56F1"/>
    <w:rsid w:val="005C561D"/>
    <w:rsid w:val="005C7B36"/>
    <w:rsid w:val="005D2CDD"/>
    <w:rsid w:val="005F4DDF"/>
    <w:rsid w:val="00601C0A"/>
    <w:rsid w:val="00613B23"/>
    <w:rsid w:val="006151A3"/>
    <w:rsid w:val="00622B08"/>
    <w:rsid w:val="006403D2"/>
    <w:rsid w:val="00641E19"/>
    <w:rsid w:val="00664388"/>
    <w:rsid w:val="00690D32"/>
    <w:rsid w:val="006933FD"/>
    <w:rsid w:val="006B3898"/>
    <w:rsid w:val="006B60A7"/>
    <w:rsid w:val="006C6BD1"/>
    <w:rsid w:val="006D6B8A"/>
    <w:rsid w:val="006E313E"/>
    <w:rsid w:val="006F2ADE"/>
    <w:rsid w:val="006F7D55"/>
    <w:rsid w:val="0070293A"/>
    <w:rsid w:val="007030F1"/>
    <w:rsid w:val="00711B7C"/>
    <w:rsid w:val="00720696"/>
    <w:rsid w:val="00733183"/>
    <w:rsid w:val="00747166"/>
    <w:rsid w:val="007657E1"/>
    <w:rsid w:val="00774100"/>
    <w:rsid w:val="007A3BCA"/>
    <w:rsid w:val="007A7C07"/>
    <w:rsid w:val="007B6BEE"/>
    <w:rsid w:val="007D1A19"/>
    <w:rsid w:val="007D22D4"/>
    <w:rsid w:val="007F5A42"/>
    <w:rsid w:val="00814C90"/>
    <w:rsid w:val="008221F9"/>
    <w:rsid w:val="00867B0B"/>
    <w:rsid w:val="008834F4"/>
    <w:rsid w:val="0089539F"/>
    <w:rsid w:val="00897C2F"/>
    <w:rsid w:val="008C6234"/>
    <w:rsid w:val="008C721C"/>
    <w:rsid w:val="008E721B"/>
    <w:rsid w:val="008F2EC6"/>
    <w:rsid w:val="00902593"/>
    <w:rsid w:val="00923061"/>
    <w:rsid w:val="0092430E"/>
    <w:rsid w:val="009418F9"/>
    <w:rsid w:val="00941A4D"/>
    <w:rsid w:val="00942DA6"/>
    <w:rsid w:val="00966789"/>
    <w:rsid w:val="009748C7"/>
    <w:rsid w:val="009A1C4A"/>
    <w:rsid w:val="009C5EB9"/>
    <w:rsid w:val="009E4504"/>
    <w:rsid w:val="009F7A5B"/>
    <w:rsid w:val="00A252D0"/>
    <w:rsid w:val="00A32275"/>
    <w:rsid w:val="00A32542"/>
    <w:rsid w:val="00A53ADB"/>
    <w:rsid w:val="00A56290"/>
    <w:rsid w:val="00A6114F"/>
    <w:rsid w:val="00A62047"/>
    <w:rsid w:val="00A65A86"/>
    <w:rsid w:val="00A762E8"/>
    <w:rsid w:val="00A82E1F"/>
    <w:rsid w:val="00A82FB3"/>
    <w:rsid w:val="00A90FFB"/>
    <w:rsid w:val="00A910E2"/>
    <w:rsid w:val="00A914DC"/>
    <w:rsid w:val="00A92CF1"/>
    <w:rsid w:val="00AA11FB"/>
    <w:rsid w:val="00AB3F58"/>
    <w:rsid w:val="00AB6861"/>
    <w:rsid w:val="00AB6C6E"/>
    <w:rsid w:val="00AB7459"/>
    <w:rsid w:val="00AE389E"/>
    <w:rsid w:val="00AF4B38"/>
    <w:rsid w:val="00B1078B"/>
    <w:rsid w:val="00B12D16"/>
    <w:rsid w:val="00B32DE7"/>
    <w:rsid w:val="00B348A0"/>
    <w:rsid w:val="00B77EAA"/>
    <w:rsid w:val="00B86FB5"/>
    <w:rsid w:val="00B93B46"/>
    <w:rsid w:val="00B94C6F"/>
    <w:rsid w:val="00BB4C91"/>
    <w:rsid w:val="00BE4DFF"/>
    <w:rsid w:val="00BF15CD"/>
    <w:rsid w:val="00BF2FB0"/>
    <w:rsid w:val="00C171CD"/>
    <w:rsid w:val="00C24F02"/>
    <w:rsid w:val="00C36FC3"/>
    <w:rsid w:val="00C850FB"/>
    <w:rsid w:val="00C851F9"/>
    <w:rsid w:val="00C879F0"/>
    <w:rsid w:val="00C9538D"/>
    <w:rsid w:val="00CB11E7"/>
    <w:rsid w:val="00CC6458"/>
    <w:rsid w:val="00CD30DA"/>
    <w:rsid w:val="00CD5514"/>
    <w:rsid w:val="00CE2C73"/>
    <w:rsid w:val="00CF3EC1"/>
    <w:rsid w:val="00D1580C"/>
    <w:rsid w:val="00D17578"/>
    <w:rsid w:val="00D20C92"/>
    <w:rsid w:val="00D26206"/>
    <w:rsid w:val="00D41F98"/>
    <w:rsid w:val="00D47701"/>
    <w:rsid w:val="00D540F4"/>
    <w:rsid w:val="00D551F6"/>
    <w:rsid w:val="00D651FE"/>
    <w:rsid w:val="00D74878"/>
    <w:rsid w:val="00D829DD"/>
    <w:rsid w:val="00DA76B8"/>
    <w:rsid w:val="00DA7E27"/>
    <w:rsid w:val="00DB5EAA"/>
    <w:rsid w:val="00DB7761"/>
    <w:rsid w:val="00E07EA7"/>
    <w:rsid w:val="00E11516"/>
    <w:rsid w:val="00E16DF7"/>
    <w:rsid w:val="00E53B2E"/>
    <w:rsid w:val="00E63042"/>
    <w:rsid w:val="00E75943"/>
    <w:rsid w:val="00E96586"/>
    <w:rsid w:val="00EA429D"/>
    <w:rsid w:val="00EB5A4F"/>
    <w:rsid w:val="00EE31D7"/>
    <w:rsid w:val="00F131B0"/>
    <w:rsid w:val="00F225AE"/>
    <w:rsid w:val="00F369B1"/>
    <w:rsid w:val="00F37BCE"/>
    <w:rsid w:val="00F578FA"/>
    <w:rsid w:val="00F70725"/>
    <w:rsid w:val="00F70FE6"/>
    <w:rsid w:val="00F726E2"/>
    <w:rsid w:val="00F80124"/>
    <w:rsid w:val="00F84423"/>
    <w:rsid w:val="00FB21EE"/>
    <w:rsid w:val="00FB5EE6"/>
    <w:rsid w:val="00FC0192"/>
    <w:rsid w:val="00FC7F95"/>
    <w:rsid w:val="00FD4823"/>
    <w:rsid w:val="00FF3851"/>
    <w:rsid w:val="018D7C1B"/>
    <w:rsid w:val="03040071"/>
    <w:rsid w:val="03AF89B5"/>
    <w:rsid w:val="05164ABE"/>
    <w:rsid w:val="074A502E"/>
    <w:rsid w:val="07A26A46"/>
    <w:rsid w:val="08151780"/>
    <w:rsid w:val="08F8F502"/>
    <w:rsid w:val="09CDCAF8"/>
    <w:rsid w:val="0A45C7A0"/>
    <w:rsid w:val="0AEF8D47"/>
    <w:rsid w:val="0C0D8696"/>
    <w:rsid w:val="0C84AB4A"/>
    <w:rsid w:val="0CCFA464"/>
    <w:rsid w:val="0D21D214"/>
    <w:rsid w:val="0D9705E8"/>
    <w:rsid w:val="0E5BB069"/>
    <w:rsid w:val="0E75529B"/>
    <w:rsid w:val="0F49E23E"/>
    <w:rsid w:val="104A9142"/>
    <w:rsid w:val="10A15FE3"/>
    <w:rsid w:val="10D990B5"/>
    <w:rsid w:val="10E98293"/>
    <w:rsid w:val="11B5EEBB"/>
    <w:rsid w:val="11F72681"/>
    <w:rsid w:val="121A9F72"/>
    <w:rsid w:val="13475CDB"/>
    <w:rsid w:val="137A20F9"/>
    <w:rsid w:val="13C66BEB"/>
    <w:rsid w:val="1593D48C"/>
    <w:rsid w:val="16395909"/>
    <w:rsid w:val="1853C3BC"/>
    <w:rsid w:val="19EA6A9A"/>
    <w:rsid w:val="1A43060B"/>
    <w:rsid w:val="1A70AA2B"/>
    <w:rsid w:val="1B14985B"/>
    <w:rsid w:val="1C40F2BB"/>
    <w:rsid w:val="1CCDD046"/>
    <w:rsid w:val="1FC87F94"/>
    <w:rsid w:val="208DADFE"/>
    <w:rsid w:val="2202FD37"/>
    <w:rsid w:val="23CAF9C2"/>
    <w:rsid w:val="25D20027"/>
    <w:rsid w:val="27282229"/>
    <w:rsid w:val="275260E1"/>
    <w:rsid w:val="281DAA8A"/>
    <w:rsid w:val="28289EA3"/>
    <w:rsid w:val="283F10A7"/>
    <w:rsid w:val="28BF2641"/>
    <w:rsid w:val="29C7E2F8"/>
    <w:rsid w:val="2B43CBEF"/>
    <w:rsid w:val="2BFD03DF"/>
    <w:rsid w:val="2D583979"/>
    <w:rsid w:val="2DB0AC57"/>
    <w:rsid w:val="2F620157"/>
    <w:rsid w:val="2F70BA1C"/>
    <w:rsid w:val="30130DE3"/>
    <w:rsid w:val="316DC6FD"/>
    <w:rsid w:val="31930EC7"/>
    <w:rsid w:val="338E0325"/>
    <w:rsid w:val="33AAAB0A"/>
    <w:rsid w:val="34609D44"/>
    <w:rsid w:val="359792F3"/>
    <w:rsid w:val="365812C5"/>
    <w:rsid w:val="36A026FB"/>
    <w:rsid w:val="3825A039"/>
    <w:rsid w:val="3937EED6"/>
    <w:rsid w:val="39BC8563"/>
    <w:rsid w:val="3ABA5915"/>
    <w:rsid w:val="3AEDFF56"/>
    <w:rsid w:val="3D532C9F"/>
    <w:rsid w:val="3D5F4194"/>
    <w:rsid w:val="3D80212C"/>
    <w:rsid w:val="3E353371"/>
    <w:rsid w:val="3E849B80"/>
    <w:rsid w:val="3E878152"/>
    <w:rsid w:val="3F0721D3"/>
    <w:rsid w:val="3FF65F2B"/>
    <w:rsid w:val="4035AA43"/>
    <w:rsid w:val="403B6F92"/>
    <w:rsid w:val="4056C3D0"/>
    <w:rsid w:val="40C0802A"/>
    <w:rsid w:val="440D6A8D"/>
    <w:rsid w:val="45D17CF3"/>
    <w:rsid w:val="464C16F2"/>
    <w:rsid w:val="471DF2A5"/>
    <w:rsid w:val="475CED24"/>
    <w:rsid w:val="482D3044"/>
    <w:rsid w:val="4865EEDE"/>
    <w:rsid w:val="49498782"/>
    <w:rsid w:val="496030CB"/>
    <w:rsid w:val="4A2C7874"/>
    <w:rsid w:val="4BF520C7"/>
    <w:rsid w:val="4BFDEFAA"/>
    <w:rsid w:val="4C380995"/>
    <w:rsid w:val="4D2BAB60"/>
    <w:rsid w:val="4DE3DD9A"/>
    <w:rsid w:val="4E11171C"/>
    <w:rsid w:val="4E6DFACC"/>
    <w:rsid w:val="4ED55DFF"/>
    <w:rsid w:val="50289E26"/>
    <w:rsid w:val="505C42D7"/>
    <w:rsid w:val="53750D24"/>
    <w:rsid w:val="53B0380F"/>
    <w:rsid w:val="540C8724"/>
    <w:rsid w:val="56BD736D"/>
    <w:rsid w:val="584F811B"/>
    <w:rsid w:val="584FA4D5"/>
    <w:rsid w:val="594EC5AD"/>
    <w:rsid w:val="5A53A6E1"/>
    <w:rsid w:val="5B284582"/>
    <w:rsid w:val="5CAF3121"/>
    <w:rsid w:val="5D24454A"/>
    <w:rsid w:val="5DB9603E"/>
    <w:rsid w:val="5E1CBD02"/>
    <w:rsid w:val="5EA3CAE9"/>
    <w:rsid w:val="5EF3DA9C"/>
    <w:rsid w:val="5FF2007F"/>
    <w:rsid w:val="610A0059"/>
    <w:rsid w:val="6193488B"/>
    <w:rsid w:val="6359D200"/>
    <w:rsid w:val="63EFC897"/>
    <w:rsid w:val="64E22B62"/>
    <w:rsid w:val="67E61CF5"/>
    <w:rsid w:val="68535318"/>
    <w:rsid w:val="687B3D5B"/>
    <w:rsid w:val="6ADCE7AC"/>
    <w:rsid w:val="6B3A06EB"/>
    <w:rsid w:val="6C1ABB4C"/>
    <w:rsid w:val="6F8F1F4F"/>
    <w:rsid w:val="71B881DD"/>
    <w:rsid w:val="728841A1"/>
    <w:rsid w:val="75135923"/>
    <w:rsid w:val="7613BB78"/>
    <w:rsid w:val="7829FCFB"/>
    <w:rsid w:val="78732DD6"/>
    <w:rsid w:val="792307EB"/>
    <w:rsid w:val="79D2320A"/>
    <w:rsid w:val="7AACD10E"/>
    <w:rsid w:val="7CC39A41"/>
    <w:rsid w:val="7CD24F47"/>
    <w:rsid w:val="7D2E6527"/>
    <w:rsid w:val="7DB8EBA1"/>
    <w:rsid w:val="7DEB4BEF"/>
    <w:rsid w:val="7E8C2543"/>
    <w:rsid w:val="7F88A978"/>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14:docId w14:val="18F87A67"/>
  <w15:chartTrackingRefBased/>
  <w15:docId w15:val="{1510D93D-FF8A-4EB8-BDA6-789ECDD7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1CE3"/>
    <w:pPr>
      <w:spacing w:before="120" w:after="240"/>
      <w:jc w:val="both"/>
    </w:pPr>
    <w:rPr>
      <w:rFonts w:eastAsiaTheme="minorEastAsia"/>
      <w:kern w:val="0"/>
      <w:lang w:val="en-US"/>
      <w14:ligatures w14:val="none"/>
    </w:rPr>
  </w:style>
  <w:style w:type="paragraph" w:styleId="Heading1">
    <w:name w:val="heading 1"/>
    <w:basedOn w:val="Normal"/>
    <w:next w:val="Normal"/>
    <w:link w:val="Titre1Car"/>
    <w:qFormat/>
    <w:rsid w:val="004E1CE3"/>
    <w:pPr>
      <w:keepNext/>
      <w:pBdr>
        <w:left w:val="single" w:sz="4" w:space="4" w:color="auto"/>
        <w:bottom w:val="single" w:sz="4" w:space="1" w:color="auto"/>
      </w:pBdr>
      <w:shd w:val="pct20" w:color="auto" w:fill="auto"/>
      <w:spacing w:before="0" w:after="0" w:line="240" w:lineRule="auto"/>
      <w:jc w:val="left"/>
      <w:outlineLvl w:val="0"/>
    </w:pPr>
    <w:rPr>
      <w:rFonts w:ascii="Georgia" w:eastAsia="Times New Roman" w:hAnsi="Georgia" w:cs="Times New Roman"/>
      <w:b/>
      <w:kern w:val="28"/>
      <w:sz w:val="36"/>
      <w:szCs w:val="20"/>
      <w:lang w:val="fr-FR" w:eastAsia="fr-FR"/>
    </w:rPr>
  </w:style>
  <w:style w:type="paragraph" w:styleId="Heading2">
    <w:name w:val="heading 2"/>
    <w:basedOn w:val="Normal"/>
    <w:next w:val="Normal"/>
    <w:link w:val="Titre2Car"/>
    <w:uiPriority w:val="9"/>
    <w:semiHidden/>
    <w:unhideWhenUsed/>
    <w:qFormat/>
    <w:rsid w:val="000574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itre3Car"/>
    <w:uiPriority w:val="9"/>
    <w:semiHidden/>
    <w:unhideWhenUsed/>
    <w:qFormat/>
    <w:rsid w:val="000574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link w:val="Heading1"/>
    <w:rsid w:val="004E1CE3"/>
    <w:rPr>
      <w:rFonts w:ascii="Georgia" w:eastAsia="Times New Roman" w:hAnsi="Georgia" w:cs="Times New Roman"/>
      <w:b/>
      <w:kern w:val="28"/>
      <w:sz w:val="36"/>
      <w:szCs w:val="20"/>
      <w:shd w:val="pct20" w:color="auto" w:fill="auto"/>
      <w:lang w:eastAsia="fr-FR"/>
      <w14:ligatures w14:val="none"/>
    </w:rPr>
  </w:style>
  <w:style w:type="paragraph" w:customStyle="1" w:styleId="Titrethme">
    <w:name w:val="Titre thème"/>
    <w:basedOn w:val="Normal"/>
    <w:rsid w:val="004E1CE3"/>
    <w:pPr>
      <w:pBdr>
        <w:left w:val="single" w:sz="4" w:space="4" w:color="auto"/>
      </w:pBdr>
      <w:shd w:val="pct90" w:color="000000" w:fill="FFFFFF"/>
      <w:spacing w:before="0" w:after="0" w:line="240" w:lineRule="auto"/>
      <w:jc w:val="left"/>
    </w:pPr>
    <w:rPr>
      <w:rFonts w:ascii="Arial" w:eastAsia="Times New Roman" w:hAnsi="Arial" w:cs="Times New Roman"/>
      <w:b/>
      <w:smallCaps/>
      <w:sz w:val="20"/>
      <w:szCs w:val="20"/>
      <w:lang w:val="fr-FR" w:eastAsia="fr-FR"/>
    </w:rPr>
  </w:style>
  <w:style w:type="paragraph" w:customStyle="1" w:styleId="TexteTableau">
    <w:name w:val="Texte Tableau"/>
    <w:basedOn w:val="Normal"/>
    <w:rsid w:val="004E1CE3"/>
    <w:pPr>
      <w:spacing w:before="0" w:after="0" w:line="240" w:lineRule="auto"/>
      <w:jc w:val="left"/>
    </w:pPr>
    <w:rPr>
      <w:rFonts w:ascii="Book Antiqua" w:eastAsia="Times New Roman" w:hAnsi="Book Antiqua" w:cs="Times New Roman"/>
      <w:sz w:val="20"/>
      <w:szCs w:val="20"/>
      <w:lang w:val="fr-FR" w:eastAsia="fr-FR"/>
    </w:rPr>
  </w:style>
  <w:style w:type="paragraph" w:customStyle="1" w:styleId="TitreTableau">
    <w:name w:val="Titre Tableau"/>
    <w:basedOn w:val="Normal"/>
    <w:rsid w:val="004E1CE3"/>
    <w:pPr>
      <w:spacing w:before="0" w:after="0" w:line="240" w:lineRule="auto"/>
      <w:ind w:right="213"/>
      <w:jc w:val="right"/>
    </w:pPr>
    <w:rPr>
      <w:rFonts w:ascii="Bookman Old Style" w:eastAsia="Times New Roman" w:hAnsi="Bookman Old Style" w:cs="Times New Roman"/>
      <w:b/>
      <w:i/>
      <w:sz w:val="24"/>
      <w:szCs w:val="20"/>
      <w:lang w:val="fr-FR" w:eastAsia="fr-FR"/>
    </w:rPr>
  </w:style>
  <w:style w:type="paragraph" w:styleId="ListParagraph">
    <w:name w:val="List Paragraph"/>
    <w:basedOn w:val="Normal"/>
    <w:link w:val="ParagraphedelisteCar"/>
    <w:uiPriority w:val="34"/>
    <w:qFormat/>
    <w:rsid w:val="004E1CE3"/>
    <w:pPr>
      <w:spacing w:before="0" w:after="0" w:line="240" w:lineRule="auto"/>
      <w:ind w:left="708"/>
      <w:jc w:val="left"/>
    </w:pPr>
    <w:rPr>
      <w:rFonts w:ascii="Times New Roman" w:eastAsia="Times New Roman" w:hAnsi="Times New Roman" w:cs="Times New Roman"/>
      <w:sz w:val="20"/>
      <w:szCs w:val="20"/>
      <w:lang w:val="fr-FR" w:eastAsia="fr-FR"/>
    </w:rPr>
  </w:style>
  <w:style w:type="character" w:customStyle="1" w:styleId="ParagraphedelisteCar">
    <w:name w:val="Paragraphe de liste Car"/>
    <w:link w:val="ListParagraph"/>
    <w:uiPriority w:val="34"/>
    <w:rsid w:val="004E1CE3"/>
    <w:rPr>
      <w:rFonts w:ascii="Times New Roman" w:eastAsia="Times New Roman" w:hAnsi="Times New Roman" w:cs="Times New Roman"/>
      <w:kern w:val="0"/>
      <w:sz w:val="20"/>
      <w:szCs w:val="20"/>
      <w:lang w:eastAsia="fr-FR"/>
      <w14:ligatures w14:val="none"/>
    </w:rPr>
  </w:style>
  <w:style w:type="paragraph" w:customStyle="1" w:styleId="Contenudetexte">
    <w:name w:val="Contenu de texte"/>
    <w:basedOn w:val="Normal"/>
    <w:link w:val="ContenudetexteCar"/>
    <w:rsid w:val="0011558A"/>
    <w:pPr>
      <w:spacing w:before="0" w:after="220" w:line="240" w:lineRule="auto"/>
      <w:ind w:firstLine="851"/>
    </w:pPr>
    <w:rPr>
      <w:rFonts w:ascii="Times New Roman" w:eastAsia="Times New Roman" w:hAnsi="Times New Roman" w:cs="Times New Roman"/>
      <w:szCs w:val="20"/>
      <w:lang w:val="fr-FR" w:eastAsia="fr-FR"/>
    </w:rPr>
  </w:style>
  <w:style w:type="character" w:customStyle="1" w:styleId="ContenudetexteCar">
    <w:name w:val="Contenu de texte Car"/>
    <w:link w:val="Contenudetexte"/>
    <w:locked/>
    <w:rsid w:val="0011558A"/>
    <w:rPr>
      <w:rFonts w:ascii="Times New Roman" w:eastAsia="Times New Roman" w:hAnsi="Times New Roman" w:cs="Times New Roman"/>
      <w:kern w:val="0"/>
      <w:szCs w:val="20"/>
      <w:lang w:eastAsia="fr-FR"/>
      <w14:ligatures w14:val="none"/>
    </w:rPr>
  </w:style>
  <w:style w:type="paragraph" w:styleId="NoSpacing">
    <w:name w:val="No Spacing"/>
    <w:uiPriority w:val="1"/>
    <w:qFormat/>
    <w:rsid w:val="00A82E1F"/>
    <w:pPr>
      <w:spacing w:after="0" w:line="240" w:lineRule="auto"/>
      <w:jc w:val="both"/>
    </w:pPr>
    <w:rPr>
      <w:rFonts w:eastAsiaTheme="minorEastAsia"/>
      <w:kern w:val="0"/>
      <w:lang w:val="en-US"/>
      <w14:ligatures w14:val="none"/>
    </w:rPr>
  </w:style>
  <w:style w:type="character" w:styleId="CommentReference">
    <w:name w:val="annotation reference"/>
    <w:basedOn w:val="DefaultParagraphFont"/>
    <w:uiPriority w:val="99"/>
    <w:semiHidden/>
    <w:unhideWhenUsed/>
    <w:rsid w:val="00207423"/>
    <w:rPr>
      <w:sz w:val="16"/>
      <w:szCs w:val="16"/>
    </w:rPr>
  </w:style>
  <w:style w:type="paragraph" w:styleId="CommentText">
    <w:name w:val="annotation text"/>
    <w:basedOn w:val="Normal"/>
    <w:link w:val="CommentaireCar"/>
    <w:uiPriority w:val="99"/>
    <w:unhideWhenUsed/>
    <w:rsid w:val="00207423"/>
    <w:pPr>
      <w:spacing w:line="240" w:lineRule="auto"/>
    </w:pPr>
    <w:rPr>
      <w:sz w:val="20"/>
      <w:szCs w:val="20"/>
    </w:rPr>
  </w:style>
  <w:style w:type="character" w:customStyle="1" w:styleId="CommentaireCar">
    <w:name w:val="Commentaire Car"/>
    <w:basedOn w:val="DefaultParagraphFont"/>
    <w:link w:val="CommentText"/>
    <w:uiPriority w:val="99"/>
    <w:rsid w:val="00207423"/>
    <w:rPr>
      <w:rFonts w:eastAsiaTheme="minorEastAsia"/>
      <w:kern w:val="0"/>
      <w:sz w:val="20"/>
      <w:szCs w:val="20"/>
      <w:lang w:val="en-US"/>
      <w14:ligatures w14:val="none"/>
    </w:rPr>
  </w:style>
  <w:style w:type="paragraph" w:styleId="CommentSubject">
    <w:name w:val="annotation subject"/>
    <w:basedOn w:val="CommentText"/>
    <w:next w:val="CommentText"/>
    <w:link w:val="ObjetducommentaireCar"/>
    <w:uiPriority w:val="99"/>
    <w:semiHidden/>
    <w:unhideWhenUsed/>
    <w:rsid w:val="00207423"/>
    <w:rPr>
      <w:b/>
      <w:bCs/>
    </w:rPr>
  </w:style>
  <w:style w:type="character" w:customStyle="1" w:styleId="ObjetducommentaireCar">
    <w:name w:val="Objet du commentaire Car"/>
    <w:basedOn w:val="CommentaireCar"/>
    <w:link w:val="CommentSubject"/>
    <w:uiPriority w:val="99"/>
    <w:semiHidden/>
    <w:rsid w:val="00207423"/>
    <w:rPr>
      <w:rFonts w:eastAsiaTheme="minorEastAsia"/>
      <w:b/>
      <w:bCs/>
      <w:kern w:val="0"/>
      <w:sz w:val="20"/>
      <w:szCs w:val="20"/>
      <w:lang w:val="en-US"/>
      <w14:ligatures w14:val="none"/>
    </w:rPr>
  </w:style>
  <w:style w:type="character" w:styleId="Hyperlink">
    <w:name w:val="Hyperlink"/>
    <w:basedOn w:val="DefaultParagraphFont"/>
    <w:unhideWhenUsed/>
    <w:rsid w:val="006B3898"/>
    <w:rPr>
      <w:color w:val="0563C1" w:themeColor="hyperlink"/>
      <w:u w:val="single"/>
    </w:rPr>
  </w:style>
  <w:style w:type="character" w:styleId="UnresolvedMention">
    <w:name w:val="Unresolved Mention"/>
    <w:basedOn w:val="DefaultParagraphFont"/>
    <w:uiPriority w:val="99"/>
    <w:semiHidden/>
    <w:unhideWhenUsed/>
    <w:rsid w:val="00492A1C"/>
    <w:rPr>
      <w:color w:val="605E5C"/>
      <w:shd w:val="clear" w:color="auto" w:fill="E1DFDD"/>
    </w:rPr>
  </w:style>
  <w:style w:type="character" w:customStyle="1" w:styleId="Titre2Car">
    <w:name w:val="Titre 2 Car"/>
    <w:basedOn w:val="DefaultParagraphFont"/>
    <w:link w:val="Heading2"/>
    <w:uiPriority w:val="9"/>
    <w:semiHidden/>
    <w:rsid w:val="00057449"/>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Titre3Car">
    <w:name w:val="Titre 3 Car"/>
    <w:basedOn w:val="DefaultParagraphFont"/>
    <w:link w:val="Heading3"/>
    <w:uiPriority w:val="9"/>
    <w:semiHidden/>
    <w:rsid w:val="00057449"/>
    <w:rPr>
      <w:rFonts w:asciiTheme="majorHAnsi" w:eastAsiaTheme="majorEastAsia" w:hAnsiTheme="majorHAnsi" w:cstheme="majorBidi"/>
      <w:color w:val="1F3763" w:themeColor="accent1" w:themeShade="7F"/>
      <w:kern w:val="0"/>
      <w:sz w:val="24"/>
      <w:szCs w:val="24"/>
      <w:lang w:val="en-US"/>
      <w14:ligatures w14:val="none"/>
    </w:rPr>
  </w:style>
  <w:style w:type="paragraph" w:styleId="Revision">
    <w:name w:val="Revision"/>
    <w:hidden/>
    <w:uiPriority w:val="99"/>
    <w:semiHidden/>
    <w:rsid w:val="00D829DD"/>
    <w:pPr>
      <w:spacing w:after="0" w:line="240" w:lineRule="auto"/>
    </w:pPr>
    <w:rPr>
      <w:rFonts w:eastAsiaTheme="minorEastAsia"/>
      <w:kern w:val="0"/>
      <w:lang w:val="en-US"/>
      <w14:ligatures w14:val="none"/>
    </w:rPr>
  </w:style>
  <w:style w:type="paragraph" w:styleId="NormalWeb">
    <w:name w:val="Normal (Web)"/>
    <w:basedOn w:val="Normal"/>
    <w:uiPriority w:val="99"/>
    <w:semiHidden/>
    <w:unhideWhenUsed/>
    <w:rsid w:val="0031250F"/>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emarches-simplifiees.fr/commencer/cd53-etudes-experimentations-gestion-dechets-menagers" TargetMode="External" /><Relationship Id="rId11" Type="http://schemas.openxmlformats.org/officeDocument/2006/relationships/hyperlink" Target="https://www.demarches-simplifiees.fr/commencer/cd53-modernisation-optimisation-decheteries" TargetMode="External" /><Relationship Id="rId12" Type="http://schemas.openxmlformats.org/officeDocument/2006/relationships/hyperlink" Target="mailto:sdem@lamayenne.f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www.lamayenne.fr"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1b2781-0e8b-4898-b563-aef09180267b">
      <Terms xmlns="http://schemas.microsoft.com/office/infopath/2007/PartnerControls"/>
    </lcf76f155ced4ddcb4097134ff3c332f>
    <TaxCatchAll xmlns="3e1b8dc9-a029-4ce3-9ac2-105d18b158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B21C07B65A5459B04F8BF68196B69" ma:contentTypeVersion="7" ma:contentTypeDescription="Crée un document." ma:contentTypeScope="" ma:versionID="5bf7665fa0d677c9f163a892bb4d8b7e">
  <xsd:schema xmlns:xsd="http://www.w3.org/2001/XMLSchema" xmlns:xs="http://www.w3.org/2001/XMLSchema" xmlns:p="http://schemas.microsoft.com/office/2006/metadata/properties" xmlns:ns2="3f1b2781-0e8b-4898-b563-aef09180267b" xmlns:ns3="3e1b8dc9-a029-4ce3-9ac2-105d18b158d1" targetNamespace="http://schemas.microsoft.com/office/2006/metadata/properties" ma:root="true" ma:fieldsID="d47658a2c176e8f9f0e83b638c7699a8" ns2:_="" ns3:_="">
    <xsd:import namespace="3f1b2781-0e8b-4898-b563-aef09180267b"/>
    <xsd:import namespace="3e1b8dc9-a029-4ce3-9ac2-105d18b158d1"/>
    <xsd:element name="properties">
      <xsd:complexType>
        <xsd:sequence>
          <xsd:element name="documentManagement">
            <xsd:complexType>
              <xsd:all>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b2781-0e8b-4898-b563-aef09180267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Balises d’images" ma:readOnly="false" ma:fieldId="{5cf76f15-5ced-4ddc-b409-7134ff3c332f}" ma:taxonomyMulti="true" ma:sspId="f03ca28e-72a4-4cec-a9c5-42449091c76f" ma:termSetId="00000000-0000-0000-0000-000000000000"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b8dc9-a029-4ce3-9ac2-105d18b158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7f53a36-76eb-4d67-97d0-9f9430923512}" ma:internalName="TaxCatchAll" ma:showField="CatchAllData" ma:web="3e1b8dc9-a029-4ce3-9ac2-105d18b1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F722D-DA73-4BCD-9205-120413EA0D63}">
  <ds:schemaRefs>
    <ds:schemaRef ds:uri="e094ba80-ae18-4cd1-93dc-c9d87b9e717a"/>
    <ds:schemaRef ds:uri="16c73c0f-9b0f-474a-a74d-869cb8ae69dd"/>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A4E9069-42C8-4112-8429-AC18BD691690}">
  <ds:schemaRefs>
    <ds:schemaRef ds:uri="http://schemas.microsoft.com/sharepoint/v3/contenttype/forms"/>
  </ds:schemaRefs>
</ds:datastoreItem>
</file>

<file path=customXml/itemProps3.xml><?xml version="1.0" encoding="utf-8"?>
<ds:datastoreItem xmlns:ds="http://schemas.openxmlformats.org/officeDocument/2006/customXml" ds:itemID="{9ECAF9C5-6E4C-4F28-957E-9AC521AEDD7A}"/>
</file>

<file path=customXml/itemProps4.xml><?xml version="1.0" encoding="utf-8"?>
<ds:datastoreItem xmlns:ds="http://schemas.openxmlformats.org/officeDocument/2006/customXml" ds:itemID="{61E4B02A-48EC-4E9C-839F-3694773D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6593</Characters>
  <Application>Microsoft Office Word</Application>
  <DocSecurity>0</DocSecurity>
  <Lines>54</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LAFERTE Théo</dc:creator>
  <cp:lastModifiedBy>LE METAYER Aurélie</cp:lastModifiedBy>
  <cp:revision>2</cp:revision>
  <dcterms:created xsi:type="dcterms:W3CDTF">2026-02-19T11:45:00Z</dcterms:created>
  <dcterms:modified xsi:type="dcterms:W3CDTF">2026-02-19T11:45:00Z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DTEC_Annexe_2_Economie_circulaire.docx</vt:lpwstr>
  </property>
  <property fmtid="{D5CDD505-2E9C-101B-9397-08002B2CF9AE}" pid="3" name="ComplianceAssetId">
    <vt:lpwstr/>
  </property>
  <property fmtid="{D5CDD505-2E9C-101B-9397-08002B2CF9AE}" pid="4" name="ContentTypeId">
    <vt:lpwstr>0x0101007FAB21C07B65A5459B04F8BF68196B69</vt:lpwstr>
  </property>
  <property fmtid="{D5CDD505-2E9C-101B-9397-08002B2CF9AE}" pid="5" name="MediaServiceImageTags">
    <vt:lpwstr/>
  </property>
  <property fmtid="{D5CDD505-2E9C-101B-9397-08002B2CF9AE}" pid="6" name="Order">
    <vt:r8>918100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